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0EF2" w14:textId="4215B9B0" w:rsidR="00EB0B48" w:rsidRPr="00D76CCD" w:rsidRDefault="00EB0B48" w:rsidP="004768C3">
      <w:pPr>
        <w:jc w:val="both"/>
        <w:rPr>
          <w:rFonts w:asciiTheme="minorHAnsi" w:hAnsiTheme="minorHAnsi" w:cstheme="minorHAnsi"/>
          <w:szCs w:val="20"/>
        </w:rPr>
      </w:pPr>
    </w:p>
    <w:p w14:paraId="10AD43F1" w14:textId="77777777" w:rsidR="00EB0B48" w:rsidRPr="00D76CCD" w:rsidRDefault="00EB0B48" w:rsidP="004768C3">
      <w:pPr>
        <w:jc w:val="both"/>
        <w:rPr>
          <w:rFonts w:asciiTheme="minorHAnsi" w:hAnsiTheme="minorHAnsi" w:cstheme="minorHAnsi"/>
          <w:szCs w:val="20"/>
        </w:rPr>
      </w:pPr>
    </w:p>
    <w:p w14:paraId="621428D9" w14:textId="660C2BC6" w:rsidR="00EB0B48" w:rsidRPr="00D76CCD" w:rsidRDefault="00C66265" w:rsidP="00A66062">
      <w:pPr>
        <w:jc w:val="center"/>
        <w:rPr>
          <w:rFonts w:asciiTheme="minorHAnsi" w:hAnsiTheme="minorHAnsi" w:cstheme="minorHAnsi"/>
          <w:szCs w:val="20"/>
        </w:rPr>
      </w:pPr>
      <w:r>
        <w:rPr>
          <w:noProof/>
        </w:rPr>
        <w:drawing>
          <wp:inline distT="0" distB="0" distL="0" distR="0" wp14:anchorId="7BF84090" wp14:editId="7DD1DB41">
            <wp:extent cx="5731510" cy="175958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59585"/>
                    </a:xfrm>
                    <a:prstGeom prst="rect">
                      <a:avLst/>
                    </a:prstGeom>
                    <a:noFill/>
                    <a:ln>
                      <a:noFill/>
                    </a:ln>
                  </pic:spPr>
                </pic:pic>
              </a:graphicData>
            </a:graphic>
          </wp:inline>
        </w:drawing>
      </w:r>
    </w:p>
    <w:p w14:paraId="74AC0205" w14:textId="77777777" w:rsidR="00C66265" w:rsidRPr="00C66265" w:rsidRDefault="00C66265" w:rsidP="004768C3">
      <w:pPr>
        <w:jc w:val="both"/>
        <w:rPr>
          <w:rFonts w:asciiTheme="minorHAnsi" w:hAnsiTheme="minorHAnsi"/>
          <w:sz w:val="44"/>
          <w:szCs w:val="44"/>
          <w:lang w:val="en-IN"/>
        </w:rPr>
      </w:pPr>
    </w:p>
    <w:p w14:paraId="12088B0B" w14:textId="4CC8DB1B" w:rsidR="00350FD1" w:rsidRDefault="00325049" w:rsidP="00325049">
      <w:pPr>
        <w:jc w:val="center"/>
        <w:rPr>
          <w:rFonts w:asciiTheme="minorHAnsi" w:hAnsiTheme="minorHAnsi"/>
          <w:sz w:val="44"/>
          <w:szCs w:val="44"/>
          <w:lang w:val="en-IN"/>
        </w:rPr>
      </w:pPr>
      <w:r w:rsidRPr="00325049">
        <w:rPr>
          <w:rFonts w:asciiTheme="minorHAnsi" w:hAnsiTheme="minorHAnsi"/>
          <w:sz w:val="44"/>
          <w:szCs w:val="44"/>
          <w:lang w:val="en-IN"/>
        </w:rPr>
        <w:t>Procedure for returning the Original Documents of the Movable/ Immovable Property of the deceased borrower(s) to their legal heir(s)</w:t>
      </w:r>
    </w:p>
    <w:p w14:paraId="3F776DC1" w14:textId="63BA65B2" w:rsidR="00350FD1" w:rsidRDefault="00350FD1" w:rsidP="004768C3">
      <w:pPr>
        <w:jc w:val="both"/>
        <w:rPr>
          <w:rFonts w:asciiTheme="minorHAnsi" w:hAnsiTheme="minorHAnsi"/>
          <w:sz w:val="44"/>
          <w:szCs w:val="44"/>
          <w:lang w:val="en-IN"/>
        </w:rPr>
      </w:pPr>
    </w:p>
    <w:p w14:paraId="00DC3CAD" w14:textId="1C10789D" w:rsidR="00350FD1" w:rsidRDefault="00350FD1" w:rsidP="004768C3">
      <w:pPr>
        <w:jc w:val="both"/>
        <w:rPr>
          <w:rFonts w:asciiTheme="minorHAnsi" w:hAnsiTheme="minorHAnsi"/>
          <w:sz w:val="44"/>
          <w:szCs w:val="44"/>
          <w:lang w:val="en-IN"/>
        </w:rPr>
      </w:pPr>
    </w:p>
    <w:p w14:paraId="3EEFE89E" w14:textId="14BBC29D" w:rsidR="00350FD1" w:rsidRDefault="00350FD1" w:rsidP="004768C3">
      <w:pPr>
        <w:jc w:val="both"/>
        <w:rPr>
          <w:rFonts w:asciiTheme="minorHAnsi" w:hAnsiTheme="minorHAnsi"/>
          <w:sz w:val="44"/>
          <w:szCs w:val="44"/>
          <w:lang w:val="en-IN"/>
        </w:rPr>
      </w:pPr>
    </w:p>
    <w:p w14:paraId="0225CEAA" w14:textId="7F760A20" w:rsidR="00350FD1" w:rsidRDefault="00350FD1" w:rsidP="004768C3">
      <w:pPr>
        <w:jc w:val="both"/>
        <w:rPr>
          <w:rFonts w:asciiTheme="minorHAnsi" w:hAnsiTheme="minorHAnsi"/>
          <w:sz w:val="44"/>
          <w:szCs w:val="44"/>
          <w:lang w:val="en-IN"/>
        </w:rPr>
      </w:pPr>
    </w:p>
    <w:p w14:paraId="6E6F5A92" w14:textId="40F28801" w:rsidR="00350FD1" w:rsidRDefault="00350FD1" w:rsidP="004768C3">
      <w:pPr>
        <w:jc w:val="both"/>
        <w:rPr>
          <w:rFonts w:asciiTheme="minorHAnsi" w:hAnsiTheme="minorHAnsi"/>
          <w:sz w:val="44"/>
          <w:szCs w:val="44"/>
          <w:lang w:val="en-IN"/>
        </w:rPr>
      </w:pPr>
    </w:p>
    <w:p w14:paraId="335856AC" w14:textId="5F01C2D3" w:rsidR="00350FD1" w:rsidRDefault="00350FD1" w:rsidP="004768C3">
      <w:pPr>
        <w:jc w:val="both"/>
        <w:rPr>
          <w:rFonts w:asciiTheme="minorHAnsi" w:hAnsiTheme="minorHAnsi"/>
          <w:sz w:val="44"/>
          <w:szCs w:val="44"/>
          <w:lang w:val="en-IN"/>
        </w:rPr>
      </w:pPr>
    </w:p>
    <w:p w14:paraId="619BF749" w14:textId="376A952B" w:rsidR="00350FD1" w:rsidRDefault="00350FD1" w:rsidP="004768C3">
      <w:pPr>
        <w:jc w:val="both"/>
        <w:rPr>
          <w:rFonts w:asciiTheme="minorHAnsi" w:hAnsiTheme="minorHAnsi"/>
          <w:sz w:val="44"/>
          <w:szCs w:val="44"/>
          <w:lang w:val="en-IN"/>
        </w:rPr>
      </w:pPr>
    </w:p>
    <w:p w14:paraId="0EE970CF" w14:textId="2C99750A" w:rsidR="00350FD1" w:rsidRDefault="00350FD1" w:rsidP="004768C3">
      <w:pPr>
        <w:jc w:val="both"/>
        <w:rPr>
          <w:rFonts w:asciiTheme="minorHAnsi" w:hAnsiTheme="minorHAnsi"/>
          <w:sz w:val="44"/>
          <w:szCs w:val="44"/>
          <w:lang w:val="en-IN"/>
        </w:rPr>
      </w:pPr>
    </w:p>
    <w:p w14:paraId="11BA2070" w14:textId="18826DC8" w:rsidR="00350FD1" w:rsidRDefault="00873986" w:rsidP="004768C3">
      <w:pPr>
        <w:tabs>
          <w:tab w:val="left" w:pos="264"/>
        </w:tabs>
        <w:jc w:val="both"/>
        <w:rPr>
          <w:rFonts w:asciiTheme="minorHAnsi" w:hAnsiTheme="minorHAnsi"/>
          <w:sz w:val="44"/>
          <w:szCs w:val="44"/>
          <w:lang w:val="en-IN"/>
        </w:rPr>
      </w:pPr>
      <w:r>
        <w:rPr>
          <w:rFonts w:asciiTheme="minorHAnsi" w:hAnsiTheme="minorHAnsi"/>
          <w:sz w:val="44"/>
          <w:szCs w:val="44"/>
          <w:lang w:val="en-IN"/>
        </w:rPr>
        <w:tab/>
      </w:r>
    </w:p>
    <w:p w14:paraId="07C13616" w14:textId="77777777" w:rsidR="00A66062" w:rsidRDefault="00A66062" w:rsidP="004768C3">
      <w:pPr>
        <w:tabs>
          <w:tab w:val="left" w:pos="264"/>
        </w:tabs>
        <w:jc w:val="both"/>
        <w:rPr>
          <w:rFonts w:asciiTheme="minorHAnsi" w:hAnsiTheme="minorHAnsi"/>
          <w:sz w:val="44"/>
          <w:szCs w:val="44"/>
          <w:lang w:val="en-IN"/>
        </w:rPr>
      </w:pPr>
    </w:p>
    <w:p w14:paraId="65AC1D8D" w14:textId="16F6A781" w:rsidR="006741AF" w:rsidRDefault="006741AF" w:rsidP="004768C3">
      <w:pPr>
        <w:spacing w:before="75" w:after="120" w:line="240" w:lineRule="auto"/>
        <w:ind w:left="75" w:right="75"/>
        <w:jc w:val="both"/>
        <w:rPr>
          <w:rFonts w:asciiTheme="minorHAnsi" w:eastAsia="Times New Roman" w:hAnsiTheme="minorHAnsi" w:cstheme="minorHAnsi"/>
          <w:b/>
          <w:bCs/>
          <w:szCs w:val="20"/>
        </w:rPr>
      </w:pPr>
    </w:p>
    <w:p w14:paraId="3CE02401" w14:textId="7DD2013E" w:rsidR="00312B90" w:rsidRPr="005B52A8" w:rsidRDefault="00312B90" w:rsidP="00312B90">
      <w:pPr>
        <w:pStyle w:val="Heading2"/>
        <w:ind w:left="720"/>
        <w:rPr>
          <w:rFonts w:asciiTheme="minorHAnsi" w:eastAsia="Times New Roman" w:hAnsiTheme="minorHAnsi" w:cstheme="minorHAnsi"/>
          <w:b/>
          <w:bCs/>
          <w:color w:val="auto"/>
          <w:sz w:val="20"/>
          <w:szCs w:val="20"/>
          <w:u w:val="single"/>
        </w:rPr>
      </w:pPr>
      <w:bookmarkStart w:id="0" w:name="_Toc112938757"/>
      <w:r w:rsidRPr="005B52A8">
        <w:rPr>
          <w:rFonts w:asciiTheme="minorHAnsi" w:eastAsia="Times New Roman" w:hAnsiTheme="minorHAnsi" w:cstheme="minorHAnsi"/>
          <w:b/>
          <w:bCs/>
          <w:color w:val="auto"/>
          <w:sz w:val="20"/>
          <w:szCs w:val="20"/>
          <w:u w:val="single"/>
        </w:rPr>
        <w:lastRenderedPageBreak/>
        <w:t xml:space="preserve">RELEASE OF MOVABLE / IMMOVABLE PROPERTY DOCUMENTS TO LEGAL HEIRS IN CASE OF CONTINGENT EVENTS </w:t>
      </w:r>
    </w:p>
    <w:p w14:paraId="0660B141" w14:textId="77777777" w:rsidR="005F3A21" w:rsidRDefault="005F3A21" w:rsidP="005B52A8">
      <w:pPr>
        <w:pStyle w:val="Heading2"/>
        <w:ind w:firstLine="720"/>
        <w:rPr>
          <w:rFonts w:asciiTheme="minorHAnsi" w:eastAsia="Times New Roman" w:hAnsiTheme="minorHAnsi" w:cstheme="minorHAnsi"/>
          <w:b/>
          <w:bCs/>
          <w:color w:val="auto"/>
          <w:sz w:val="20"/>
          <w:szCs w:val="20"/>
          <w:u w:val="single"/>
        </w:rPr>
      </w:pPr>
    </w:p>
    <w:p w14:paraId="2AE1364F" w14:textId="3438E973" w:rsidR="004A7856" w:rsidRPr="005B52A8" w:rsidRDefault="004A7856" w:rsidP="005B52A8">
      <w:pPr>
        <w:pStyle w:val="Heading2"/>
        <w:ind w:firstLine="720"/>
        <w:rPr>
          <w:rFonts w:asciiTheme="minorHAnsi" w:eastAsia="Times New Roman" w:hAnsiTheme="minorHAnsi" w:cstheme="minorHAnsi"/>
          <w:b/>
          <w:bCs/>
          <w:color w:val="auto"/>
          <w:sz w:val="20"/>
          <w:szCs w:val="20"/>
          <w:u w:val="single"/>
        </w:rPr>
      </w:pPr>
      <w:r w:rsidRPr="005B52A8">
        <w:rPr>
          <w:rFonts w:asciiTheme="minorHAnsi" w:eastAsia="Times New Roman" w:hAnsiTheme="minorHAnsi" w:cstheme="minorHAnsi"/>
          <w:b/>
          <w:bCs/>
          <w:color w:val="auto"/>
          <w:sz w:val="20"/>
          <w:szCs w:val="20"/>
          <w:u w:val="single"/>
        </w:rPr>
        <w:t>Introductio</w:t>
      </w:r>
      <w:bookmarkEnd w:id="0"/>
      <w:r w:rsidR="00A24C2B" w:rsidRPr="005B52A8">
        <w:rPr>
          <w:rFonts w:asciiTheme="minorHAnsi" w:eastAsia="Times New Roman" w:hAnsiTheme="minorHAnsi" w:cstheme="minorHAnsi"/>
          <w:b/>
          <w:bCs/>
          <w:color w:val="auto"/>
          <w:sz w:val="20"/>
          <w:szCs w:val="20"/>
          <w:u w:val="single"/>
        </w:rPr>
        <w:t>n</w:t>
      </w:r>
    </w:p>
    <w:p w14:paraId="69AEA9F1" w14:textId="39D946D9" w:rsidR="00E579A0" w:rsidRDefault="00002772" w:rsidP="000A58EF">
      <w:pPr>
        <w:pStyle w:val="pf0"/>
        <w:ind w:left="720"/>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SAHAYYA FINSERVE PRIVATE LIMITED</w:t>
      </w:r>
      <w:r w:rsidRPr="00002772">
        <w:rPr>
          <w:rFonts w:asciiTheme="minorHAnsi" w:eastAsiaTheme="minorHAnsi" w:hAnsiTheme="minorHAnsi" w:cstheme="minorHAnsi"/>
          <w:sz w:val="20"/>
          <w:szCs w:val="20"/>
          <w:lang w:eastAsia="en-US"/>
        </w:rPr>
        <w:t xml:space="preserve"> (herein referred to as “</w:t>
      </w:r>
      <w:r>
        <w:rPr>
          <w:rFonts w:asciiTheme="minorHAnsi" w:eastAsiaTheme="minorHAnsi" w:hAnsiTheme="minorHAnsi" w:cstheme="minorHAnsi"/>
          <w:sz w:val="20"/>
          <w:szCs w:val="20"/>
          <w:lang w:eastAsia="en-US"/>
        </w:rPr>
        <w:t>Sahayya</w:t>
      </w:r>
      <w:r w:rsidRPr="00002772">
        <w:rPr>
          <w:rFonts w:asciiTheme="minorHAnsi" w:eastAsiaTheme="minorHAnsi" w:hAnsiTheme="minorHAnsi" w:cstheme="minorHAnsi"/>
          <w:sz w:val="20"/>
          <w:szCs w:val="20"/>
          <w:lang w:eastAsia="en-US"/>
        </w:rPr>
        <w:t xml:space="preserve">”) is a Non-Banking Finance </w:t>
      </w:r>
      <w:r w:rsidR="00F4420E" w:rsidRPr="00002772">
        <w:rPr>
          <w:rFonts w:asciiTheme="minorHAnsi" w:eastAsiaTheme="minorHAnsi" w:hAnsiTheme="minorHAnsi" w:cstheme="minorHAnsi"/>
          <w:sz w:val="20"/>
          <w:szCs w:val="20"/>
          <w:lang w:eastAsia="en-US"/>
        </w:rPr>
        <w:t>Company</w:t>
      </w:r>
      <w:r w:rsidR="00F4420E">
        <w:rPr>
          <w:rFonts w:asciiTheme="minorHAnsi" w:eastAsiaTheme="minorHAnsi" w:hAnsiTheme="minorHAnsi" w:cstheme="minorHAnsi"/>
          <w:sz w:val="20"/>
          <w:szCs w:val="20"/>
          <w:lang w:eastAsia="en-US"/>
        </w:rPr>
        <w:t xml:space="preserve"> </w:t>
      </w:r>
      <w:r w:rsidR="00F4420E" w:rsidRPr="00002772">
        <w:rPr>
          <w:rFonts w:asciiTheme="minorHAnsi" w:eastAsiaTheme="minorHAnsi" w:hAnsiTheme="minorHAnsi" w:cstheme="minorHAnsi"/>
          <w:sz w:val="20"/>
          <w:szCs w:val="20"/>
          <w:lang w:eastAsia="en-US"/>
        </w:rPr>
        <w:t>regulated</w:t>
      </w:r>
      <w:r w:rsidRPr="00002772">
        <w:rPr>
          <w:rFonts w:asciiTheme="minorHAnsi" w:eastAsiaTheme="minorHAnsi" w:hAnsiTheme="minorHAnsi" w:cstheme="minorHAnsi"/>
          <w:sz w:val="20"/>
          <w:szCs w:val="20"/>
          <w:lang w:eastAsia="en-US"/>
        </w:rPr>
        <w:t xml:space="preserve"> by Reserve Bank of India (RBI). </w:t>
      </w:r>
      <w:r w:rsidR="00E579A0" w:rsidRPr="00E579A0">
        <w:rPr>
          <w:rFonts w:asciiTheme="minorHAnsi" w:eastAsiaTheme="minorHAnsi" w:hAnsiTheme="minorHAnsi" w:cstheme="minorHAnsi"/>
          <w:sz w:val="20"/>
          <w:szCs w:val="20"/>
          <w:lang w:eastAsia="en-US"/>
        </w:rPr>
        <w:t xml:space="preserve">Pursuant to the Direction issued by the Reserve Bank of India (RBI) vide. its Notification having reference no. RBI/2023-24/60 DoR.MCS.REC.38/01.01.001/2023-24, dated September 13, 2023 on “Responsible Lending Conduct – Release of Movable / Immovable Property Documents on Repayment/ Settlement of Personal Loans”. </w:t>
      </w:r>
    </w:p>
    <w:p w14:paraId="6400747A" w14:textId="12E432D9" w:rsidR="005B570A" w:rsidRDefault="00E579A0" w:rsidP="000A58EF">
      <w:pPr>
        <w:pStyle w:val="pf0"/>
        <w:ind w:left="720"/>
        <w:jc w:val="both"/>
        <w:rPr>
          <w:rFonts w:asciiTheme="minorHAnsi" w:eastAsiaTheme="minorHAnsi" w:hAnsiTheme="minorHAnsi" w:cstheme="minorHAnsi"/>
          <w:sz w:val="20"/>
          <w:szCs w:val="20"/>
          <w:lang w:eastAsia="en-US"/>
        </w:rPr>
      </w:pPr>
      <w:r w:rsidRPr="00E579A0">
        <w:rPr>
          <w:rFonts w:asciiTheme="minorHAnsi" w:eastAsiaTheme="minorHAnsi" w:hAnsiTheme="minorHAnsi" w:cstheme="minorHAnsi"/>
          <w:sz w:val="20"/>
          <w:szCs w:val="20"/>
          <w:lang w:eastAsia="en-US"/>
        </w:rPr>
        <w:t>As per the above direction, the Regulated Entities shall have a well laid out procedure for return of original movable / immovable property documents to the legal heirs. Such procedure shall be displayed on the website of the Regulated Entities along with other similar policies and procedures for customer information.</w:t>
      </w:r>
      <w:r w:rsidR="00002772" w:rsidRPr="00002772">
        <w:rPr>
          <w:rFonts w:asciiTheme="minorHAnsi" w:eastAsiaTheme="minorHAnsi" w:hAnsiTheme="minorHAnsi" w:cstheme="minorHAnsi"/>
          <w:sz w:val="20"/>
          <w:szCs w:val="20"/>
          <w:lang w:eastAsia="en-US"/>
        </w:rPr>
        <w:t xml:space="preserve"> This document provided simplified Procedure for enabling speedy and </w:t>
      </w:r>
      <w:r w:rsidRPr="00002772">
        <w:rPr>
          <w:rFonts w:asciiTheme="minorHAnsi" w:eastAsiaTheme="minorHAnsi" w:hAnsiTheme="minorHAnsi" w:cstheme="minorHAnsi"/>
          <w:sz w:val="20"/>
          <w:szCs w:val="20"/>
          <w:lang w:eastAsia="en-US"/>
        </w:rPr>
        <w:t>hassle-free</w:t>
      </w:r>
      <w:r w:rsidR="00002772" w:rsidRPr="00002772">
        <w:rPr>
          <w:rFonts w:asciiTheme="minorHAnsi" w:eastAsiaTheme="minorHAnsi" w:hAnsiTheme="minorHAnsi" w:cstheme="minorHAnsi"/>
          <w:sz w:val="20"/>
          <w:szCs w:val="20"/>
          <w:lang w:eastAsia="en-US"/>
        </w:rPr>
        <w:t xml:space="preserve"> return of original property documents to the legal heirs in event of demise of the sole borrower or joint borrowers.</w:t>
      </w:r>
    </w:p>
    <w:p w14:paraId="6B3069EC" w14:textId="28DA963B" w:rsidR="00882F30" w:rsidRDefault="00882F30" w:rsidP="000A58EF">
      <w:pPr>
        <w:pStyle w:val="pf0"/>
        <w:ind w:left="720"/>
        <w:jc w:val="both"/>
        <w:rPr>
          <w:rFonts w:asciiTheme="minorHAnsi" w:eastAsiaTheme="minorHAnsi" w:hAnsiTheme="minorHAnsi" w:cstheme="minorHAnsi"/>
          <w:sz w:val="20"/>
          <w:szCs w:val="20"/>
          <w:lang w:eastAsia="en-US"/>
        </w:rPr>
      </w:pPr>
      <w:r w:rsidRPr="00882F30">
        <w:rPr>
          <w:rFonts w:asciiTheme="minorHAnsi" w:eastAsiaTheme="minorHAnsi" w:hAnsiTheme="minorHAnsi" w:cstheme="minorHAnsi"/>
          <w:b/>
          <w:bCs/>
          <w:sz w:val="20"/>
          <w:szCs w:val="20"/>
          <w:u w:val="single"/>
          <w:lang w:eastAsia="en-US"/>
        </w:rPr>
        <w:t>Release of Movable / Immovable Property Documents</w:t>
      </w:r>
    </w:p>
    <w:p w14:paraId="6690E8F0" w14:textId="425A4F86" w:rsidR="00882F30" w:rsidRDefault="00882F30" w:rsidP="000A58EF">
      <w:pPr>
        <w:pStyle w:val="pf0"/>
        <w:ind w:left="720"/>
        <w:jc w:val="both"/>
        <w:rPr>
          <w:rFonts w:asciiTheme="minorHAnsi" w:eastAsiaTheme="minorHAnsi" w:hAnsiTheme="minorHAnsi" w:cstheme="minorHAnsi"/>
          <w:sz w:val="20"/>
          <w:szCs w:val="20"/>
          <w:lang w:eastAsia="en-US"/>
        </w:rPr>
      </w:pPr>
      <w:r w:rsidRPr="00882F30">
        <w:rPr>
          <w:rFonts w:asciiTheme="minorHAnsi" w:eastAsiaTheme="minorHAnsi" w:hAnsiTheme="minorHAnsi" w:cstheme="minorHAnsi"/>
          <w:sz w:val="20"/>
          <w:szCs w:val="20"/>
          <w:lang w:eastAsia="en-US"/>
        </w:rPr>
        <w:t xml:space="preserve">The Company shall release all original movable and immovable property documents and remove any charges registered with any registry within 30 days from the date of full repayment or settlement of all the loan accounts which are charged/secured </w:t>
      </w:r>
      <w:r w:rsidR="00B94021" w:rsidRPr="00882F30">
        <w:rPr>
          <w:rFonts w:asciiTheme="minorHAnsi" w:eastAsiaTheme="minorHAnsi" w:hAnsiTheme="minorHAnsi" w:cstheme="minorHAnsi"/>
          <w:sz w:val="20"/>
          <w:szCs w:val="20"/>
          <w:lang w:eastAsia="en-US"/>
        </w:rPr>
        <w:t>by the</w:t>
      </w:r>
      <w:r w:rsidRPr="00882F30">
        <w:rPr>
          <w:rFonts w:asciiTheme="minorHAnsi" w:eastAsiaTheme="minorHAnsi" w:hAnsiTheme="minorHAnsi" w:cstheme="minorHAnsi"/>
          <w:sz w:val="20"/>
          <w:szCs w:val="20"/>
          <w:lang w:eastAsia="en-US"/>
        </w:rPr>
        <w:t xml:space="preserve"> specific documents/security/</w:t>
      </w:r>
      <w:proofErr w:type="spellStart"/>
      <w:r w:rsidRPr="00882F30">
        <w:rPr>
          <w:rFonts w:asciiTheme="minorHAnsi" w:eastAsiaTheme="minorHAnsi" w:hAnsiTheme="minorHAnsi" w:cstheme="minorHAnsi"/>
          <w:sz w:val="20"/>
          <w:szCs w:val="20"/>
          <w:lang w:eastAsia="en-US"/>
        </w:rPr>
        <w:t>ies</w:t>
      </w:r>
      <w:proofErr w:type="spellEnd"/>
      <w:r w:rsidRPr="00882F30">
        <w:rPr>
          <w:rFonts w:asciiTheme="minorHAnsi" w:eastAsiaTheme="minorHAnsi" w:hAnsiTheme="minorHAnsi" w:cstheme="minorHAnsi"/>
          <w:sz w:val="20"/>
          <w:szCs w:val="20"/>
          <w:lang w:eastAsia="en-US"/>
        </w:rPr>
        <w:t xml:space="preserve">.  </w:t>
      </w:r>
    </w:p>
    <w:p w14:paraId="561490C2" w14:textId="77777777" w:rsidR="00882F30" w:rsidRDefault="00882F30" w:rsidP="000A58EF">
      <w:pPr>
        <w:pStyle w:val="pf0"/>
        <w:ind w:left="720"/>
        <w:jc w:val="both"/>
        <w:rPr>
          <w:rFonts w:asciiTheme="minorHAnsi" w:eastAsiaTheme="minorHAnsi" w:hAnsiTheme="minorHAnsi" w:cstheme="minorHAnsi"/>
          <w:sz w:val="20"/>
          <w:szCs w:val="20"/>
          <w:lang w:eastAsia="en-US"/>
        </w:rPr>
      </w:pPr>
      <w:r w:rsidRPr="00882F30">
        <w:rPr>
          <w:rFonts w:asciiTheme="minorHAnsi" w:eastAsiaTheme="minorHAnsi" w:hAnsiTheme="minorHAnsi" w:cstheme="minorHAnsi"/>
          <w:sz w:val="20"/>
          <w:szCs w:val="20"/>
          <w:lang w:eastAsia="en-US"/>
        </w:rPr>
        <w:t xml:space="preserve">In cases where cross-collateralization exists, i.e., the borrower has provided security for multiple facilities, the 30-day period for the release of original movable and immovable property documents apply only after the full repayment or settlement of all the loan facilities availed by the borrower, unless waived by the sanctioning authority. The release of documents in such instances will be subject to the complete closure of all associated loan accounts and the satisfaction of all outstanding liabilities by the borrower.  </w:t>
      </w:r>
    </w:p>
    <w:p w14:paraId="66832496" w14:textId="16FB23A2" w:rsidR="00882F30" w:rsidRDefault="00882F30" w:rsidP="000A58EF">
      <w:pPr>
        <w:pStyle w:val="pf0"/>
        <w:ind w:left="720"/>
        <w:jc w:val="both"/>
        <w:rPr>
          <w:rFonts w:asciiTheme="minorHAnsi" w:eastAsiaTheme="minorHAnsi" w:hAnsiTheme="minorHAnsi" w:cstheme="minorHAnsi"/>
          <w:sz w:val="20"/>
          <w:szCs w:val="20"/>
          <w:lang w:eastAsia="en-US"/>
        </w:rPr>
      </w:pPr>
      <w:r w:rsidRPr="00882F30">
        <w:rPr>
          <w:rFonts w:asciiTheme="minorHAnsi" w:eastAsiaTheme="minorHAnsi" w:hAnsiTheme="minorHAnsi" w:cstheme="minorHAnsi"/>
          <w:sz w:val="20"/>
          <w:szCs w:val="20"/>
          <w:lang w:eastAsia="en-US"/>
        </w:rPr>
        <w:t xml:space="preserve">The Company shall also </w:t>
      </w:r>
      <w:r w:rsidR="00D120D1" w:rsidRPr="00882F30">
        <w:rPr>
          <w:rFonts w:asciiTheme="minorHAnsi" w:eastAsiaTheme="minorHAnsi" w:hAnsiTheme="minorHAnsi" w:cstheme="minorHAnsi"/>
          <w:sz w:val="20"/>
          <w:szCs w:val="20"/>
          <w:lang w:eastAsia="en-US"/>
        </w:rPr>
        <w:t>endeavour</w:t>
      </w:r>
      <w:r w:rsidRPr="00882F30">
        <w:rPr>
          <w:rFonts w:asciiTheme="minorHAnsi" w:eastAsiaTheme="minorHAnsi" w:hAnsiTheme="minorHAnsi" w:cstheme="minorHAnsi"/>
          <w:sz w:val="20"/>
          <w:szCs w:val="20"/>
          <w:lang w:eastAsia="en-US"/>
        </w:rPr>
        <w:t xml:space="preserve"> to release all charges registered with the various registries within a period of 30 days from the date of issuance of a “No Dues” letter to the borrower. In situations where delays in the release of such charges are caused on account of technical issues on external portals or challenges faced in the offices of regulatory authorities, such as the MCA / CERSAI / NESL / Sub – Registrar of assurances or other government regulatory offices, the Company shall not be held responsible for any resulting delay beyond the stipulated 30-day period. The Company will make every effort to resolve such issues promptly and will communicate transparently with the concerned borrower/s, providing details regarding the nature of the delay and the feasible measures being taken to expedite the process. However, it shall also be made abundantly clear to the borrower that it would be for the borrower:  </w:t>
      </w:r>
    </w:p>
    <w:p w14:paraId="65111B94" w14:textId="77777777" w:rsidR="00882F30" w:rsidRDefault="00882F30" w:rsidP="000A58EF">
      <w:pPr>
        <w:pStyle w:val="pf0"/>
        <w:ind w:left="720"/>
        <w:jc w:val="both"/>
        <w:rPr>
          <w:rFonts w:asciiTheme="minorHAnsi" w:eastAsiaTheme="minorHAnsi" w:hAnsiTheme="minorHAnsi" w:cstheme="minorHAnsi"/>
          <w:sz w:val="20"/>
          <w:szCs w:val="20"/>
          <w:lang w:eastAsia="en-US"/>
        </w:rPr>
      </w:pPr>
      <w:proofErr w:type="spellStart"/>
      <w:r w:rsidRPr="00882F30">
        <w:rPr>
          <w:rFonts w:asciiTheme="minorHAnsi" w:eastAsiaTheme="minorHAnsi" w:hAnsiTheme="minorHAnsi" w:cstheme="minorHAnsi"/>
          <w:sz w:val="20"/>
          <w:szCs w:val="20"/>
          <w:lang w:eastAsia="en-US"/>
        </w:rPr>
        <w:t>i</w:t>
      </w:r>
      <w:proofErr w:type="spellEnd"/>
      <w:r w:rsidRPr="00882F30">
        <w:rPr>
          <w:rFonts w:asciiTheme="minorHAnsi" w:eastAsiaTheme="minorHAnsi" w:hAnsiTheme="minorHAnsi" w:cstheme="minorHAnsi"/>
          <w:sz w:val="20"/>
          <w:szCs w:val="20"/>
          <w:lang w:eastAsia="en-US"/>
        </w:rPr>
        <w:t xml:space="preserve">) to initiate satisfaction of charge in the register of charges maintained with the concerned ROC; </w:t>
      </w:r>
    </w:p>
    <w:p w14:paraId="4A4A89B9" w14:textId="77777777" w:rsidR="00882F30" w:rsidRDefault="00882F30" w:rsidP="000A58EF">
      <w:pPr>
        <w:pStyle w:val="pf0"/>
        <w:ind w:left="720"/>
        <w:jc w:val="both"/>
        <w:rPr>
          <w:rFonts w:asciiTheme="minorHAnsi" w:eastAsiaTheme="minorHAnsi" w:hAnsiTheme="minorHAnsi" w:cstheme="minorHAnsi"/>
          <w:sz w:val="20"/>
          <w:szCs w:val="20"/>
          <w:lang w:eastAsia="en-US"/>
        </w:rPr>
      </w:pPr>
      <w:r w:rsidRPr="00882F30">
        <w:rPr>
          <w:rFonts w:asciiTheme="minorHAnsi" w:eastAsiaTheme="minorHAnsi" w:hAnsiTheme="minorHAnsi" w:cstheme="minorHAnsi"/>
          <w:sz w:val="20"/>
          <w:szCs w:val="20"/>
          <w:lang w:eastAsia="en-US"/>
        </w:rPr>
        <w:t xml:space="preserve">ii) to initiate the process for drafting and execution of a release deed for mortgaged immovable assets and to pursue with the concerned sub – registrar of assurances for registering such release deeds  </w:t>
      </w:r>
    </w:p>
    <w:p w14:paraId="3C4F5B07" w14:textId="766908B5" w:rsidR="00CD607E" w:rsidRDefault="00882F30" w:rsidP="0066281E">
      <w:pPr>
        <w:pStyle w:val="pf0"/>
        <w:ind w:left="720"/>
        <w:jc w:val="both"/>
        <w:rPr>
          <w:rFonts w:asciiTheme="minorHAnsi" w:eastAsiaTheme="minorHAnsi" w:hAnsiTheme="minorHAnsi" w:cstheme="minorHAnsi"/>
          <w:sz w:val="20"/>
          <w:szCs w:val="20"/>
          <w:lang w:eastAsia="en-US"/>
        </w:rPr>
      </w:pPr>
      <w:r w:rsidRPr="00882F30">
        <w:rPr>
          <w:rFonts w:asciiTheme="minorHAnsi" w:eastAsiaTheme="minorHAnsi" w:hAnsiTheme="minorHAnsi" w:cstheme="minorHAnsi"/>
          <w:sz w:val="20"/>
          <w:szCs w:val="20"/>
          <w:lang w:eastAsia="en-US"/>
        </w:rPr>
        <w:t xml:space="preserve">With regard to actions required to be initiated and followed up by the borrower, the Company shall not be held responsible for delays caused due to delayed action or inaction of borrowers. Further, the Company shall not be responsible for any delay caused due to reasons beyond the control of the Company and its officers or agents. The details regarding the timeline and location for the return of these documents will be explicitly mentioned in the loan sanction letters issued on or after the effective date of this Policy/ Procedure. </w:t>
      </w:r>
      <w:r w:rsidR="0066281E">
        <w:rPr>
          <w:rFonts w:asciiTheme="minorHAnsi" w:eastAsiaTheme="minorHAnsi" w:hAnsiTheme="minorHAnsi" w:cstheme="minorHAnsi"/>
          <w:sz w:val="20"/>
          <w:szCs w:val="20"/>
          <w:lang w:eastAsia="en-US"/>
        </w:rPr>
        <w:t>I</w:t>
      </w:r>
      <w:r w:rsidR="0066281E" w:rsidRPr="0066281E">
        <w:rPr>
          <w:rFonts w:asciiTheme="minorHAnsi" w:eastAsiaTheme="minorHAnsi" w:hAnsiTheme="minorHAnsi" w:cstheme="minorHAnsi"/>
          <w:sz w:val="20"/>
          <w:szCs w:val="20"/>
          <w:lang w:eastAsia="en-US"/>
        </w:rPr>
        <w:t xml:space="preserve">n the event there is delay on the part of </w:t>
      </w:r>
      <w:r w:rsidR="0066281E">
        <w:rPr>
          <w:rFonts w:asciiTheme="minorHAnsi" w:eastAsiaTheme="minorHAnsi" w:hAnsiTheme="minorHAnsi" w:cstheme="minorHAnsi"/>
          <w:sz w:val="20"/>
          <w:szCs w:val="20"/>
          <w:lang w:eastAsia="en-US"/>
        </w:rPr>
        <w:t xml:space="preserve">Sahayya </w:t>
      </w:r>
      <w:r w:rsidR="0066281E" w:rsidRPr="0066281E">
        <w:rPr>
          <w:rFonts w:asciiTheme="minorHAnsi" w:eastAsiaTheme="minorHAnsi" w:hAnsiTheme="minorHAnsi" w:cstheme="minorHAnsi"/>
          <w:sz w:val="20"/>
          <w:szCs w:val="20"/>
          <w:lang w:eastAsia="en-US"/>
        </w:rPr>
        <w:t>to handover the</w:t>
      </w:r>
      <w:r w:rsidR="0066281E">
        <w:rPr>
          <w:rFonts w:asciiTheme="minorHAnsi" w:eastAsiaTheme="minorHAnsi" w:hAnsiTheme="minorHAnsi" w:cstheme="minorHAnsi"/>
          <w:sz w:val="20"/>
          <w:szCs w:val="20"/>
          <w:lang w:eastAsia="en-US"/>
        </w:rPr>
        <w:t xml:space="preserve"> </w:t>
      </w:r>
      <w:r w:rsidR="0066281E" w:rsidRPr="0066281E">
        <w:rPr>
          <w:rFonts w:asciiTheme="minorHAnsi" w:eastAsiaTheme="minorHAnsi" w:hAnsiTheme="minorHAnsi" w:cstheme="minorHAnsi"/>
          <w:sz w:val="20"/>
          <w:szCs w:val="20"/>
          <w:lang w:eastAsia="en-US"/>
        </w:rPr>
        <w:t xml:space="preserve">documents to the legal heir(s) of the deceased security provider(s) / </w:t>
      </w:r>
      <w:proofErr w:type="spellStart"/>
      <w:r w:rsidR="0066281E" w:rsidRPr="0066281E">
        <w:rPr>
          <w:rFonts w:asciiTheme="minorHAnsi" w:eastAsiaTheme="minorHAnsi" w:hAnsiTheme="minorHAnsi" w:cstheme="minorHAnsi"/>
          <w:sz w:val="20"/>
          <w:szCs w:val="20"/>
          <w:lang w:eastAsia="en-US"/>
        </w:rPr>
        <w:t>propertyowner</w:t>
      </w:r>
      <w:proofErr w:type="spellEnd"/>
      <w:r w:rsidR="0066281E" w:rsidRPr="0066281E">
        <w:rPr>
          <w:rFonts w:asciiTheme="minorHAnsi" w:eastAsiaTheme="minorHAnsi" w:hAnsiTheme="minorHAnsi" w:cstheme="minorHAnsi"/>
          <w:sz w:val="20"/>
          <w:szCs w:val="20"/>
          <w:lang w:eastAsia="en-US"/>
        </w:rPr>
        <w:t>(s)/mortgagor(s) or the legal guardian of the minor legal heir of the</w:t>
      </w:r>
      <w:r w:rsidR="0066281E">
        <w:rPr>
          <w:rFonts w:asciiTheme="minorHAnsi" w:eastAsiaTheme="minorHAnsi" w:hAnsiTheme="minorHAnsi" w:cstheme="minorHAnsi"/>
          <w:sz w:val="20"/>
          <w:szCs w:val="20"/>
          <w:lang w:eastAsia="en-US"/>
        </w:rPr>
        <w:t xml:space="preserve"> </w:t>
      </w:r>
      <w:r w:rsidR="0066281E" w:rsidRPr="0066281E">
        <w:rPr>
          <w:rFonts w:asciiTheme="minorHAnsi" w:eastAsiaTheme="minorHAnsi" w:hAnsiTheme="minorHAnsi" w:cstheme="minorHAnsi"/>
          <w:sz w:val="20"/>
          <w:szCs w:val="20"/>
          <w:lang w:eastAsia="en-US"/>
        </w:rPr>
        <w:t xml:space="preserve">deceased property owner(s)/mortgagor(s), as the case may be, then </w:t>
      </w:r>
      <w:r w:rsidR="0066281E">
        <w:rPr>
          <w:rFonts w:asciiTheme="minorHAnsi" w:eastAsiaTheme="minorHAnsi" w:hAnsiTheme="minorHAnsi" w:cstheme="minorHAnsi"/>
          <w:sz w:val="20"/>
          <w:szCs w:val="20"/>
          <w:lang w:eastAsia="en-US"/>
        </w:rPr>
        <w:t xml:space="preserve">Sahayya </w:t>
      </w:r>
      <w:r w:rsidR="0066281E" w:rsidRPr="0066281E">
        <w:rPr>
          <w:rFonts w:asciiTheme="minorHAnsi" w:eastAsiaTheme="minorHAnsi" w:hAnsiTheme="minorHAnsi" w:cstheme="minorHAnsi"/>
          <w:sz w:val="20"/>
          <w:szCs w:val="20"/>
          <w:lang w:eastAsia="en-US"/>
        </w:rPr>
        <w:t>shall be</w:t>
      </w:r>
      <w:r w:rsidR="0066281E">
        <w:rPr>
          <w:rFonts w:asciiTheme="minorHAnsi" w:eastAsiaTheme="minorHAnsi" w:hAnsiTheme="minorHAnsi" w:cstheme="minorHAnsi"/>
          <w:sz w:val="20"/>
          <w:szCs w:val="20"/>
          <w:lang w:eastAsia="en-US"/>
        </w:rPr>
        <w:t xml:space="preserve"> </w:t>
      </w:r>
      <w:r w:rsidR="0066281E" w:rsidRPr="0066281E">
        <w:rPr>
          <w:rFonts w:asciiTheme="minorHAnsi" w:eastAsiaTheme="minorHAnsi" w:hAnsiTheme="minorHAnsi" w:cstheme="minorHAnsi"/>
          <w:sz w:val="20"/>
          <w:szCs w:val="20"/>
          <w:lang w:eastAsia="en-US"/>
        </w:rPr>
        <w:t>penalized as per the terms of paragraph 6 of the RBI Circular dated September</w:t>
      </w:r>
      <w:r w:rsidR="0066281E">
        <w:rPr>
          <w:rFonts w:asciiTheme="minorHAnsi" w:eastAsiaTheme="minorHAnsi" w:hAnsiTheme="minorHAnsi" w:cstheme="minorHAnsi"/>
          <w:sz w:val="20"/>
          <w:szCs w:val="20"/>
          <w:lang w:eastAsia="en-US"/>
        </w:rPr>
        <w:t xml:space="preserve"> </w:t>
      </w:r>
      <w:r w:rsidR="0066281E" w:rsidRPr="0066281E">
        <w:rPr>
          <w:rFonts w:asciiTheme="minorHAnsi" w:eastAsiaTheme="minorHAnsi" w:hAnsiTheme="minorHAnsi" w:cstheme="minorHAnsi"/>
          <w:sz w:val="20"/>
          <w:szCs w:val="20"/>
          <w:lang w:eastAsia="en-US"/>
        </w:rPr>
        <w:t>13, 2023 i.e. Rs. 5000/- (Rupees Five Thousand Only) per day for each day of delay.</w:t>
      </w:r>
    </w:p>
    <w:p w14:paraId="7712403A" w14:textId="77777777" w:rsidR="0066281E" w:rsidRDefault="0066281E" w:rsidP="000A58EF">
      <w:pPr>
        <w:pStyle w:val="pf0"/>
        <w:ind w:left="720"/>
        <w:jc w:val="both"/>
        <w:rPr>
          <w:rFonts w:asciiTheme="minorHAnsi" w:eastAsiaTheme="minorHAnsi" w:hAnsiTheme="minorHAnsi" w:cstheme="minorHAnsi"/>
          <w:b/>
          <w:bCs/>
          <w:sz w:val="20"/>
          <w:szCs w:val="20"/>
          <w:u w:val="single"/>
          <w:lang w:eastAsia="en-US"/>
        </w:rPr>
      </w:pPr>
    </w:p>
    <w:p w14:paraId="3B0E0499" w14:textId="12197E62" w:rsidR="005F3A21" w:rsidRPr="00CD607E" w:rsidRDefault="00312B90" w:rsidP="000A58EF">
      <w:pPr>
        <w:pStyle w:val="pf0"/>
        <w:ind w:left="720"/>
        <w:jc w:val="both"/>
        <w:rPr>
          <w:rFonts w:asciiTheme="minorHAnsi" w:eastAsiaTheme="minorHAnsi" w:hAnsiTheme="minorHAnsi" w:cstheme="minorHAnsi"/>
          <w:b/>
          <w:bCs/>
          <w:sz w:val="20"/>
          <w:szCs w:val="20"/>
          <w:u w:val="single"/>
          <w:lang w:eastAsia="en-US"/>
        </w:rPr>
      </w:pPr>
      <w:r w:rsidRPr="00CD607E">
        <w:rPr>
          <w:rFonts w:asciiTheme="minorHAnsi" w:eastAsiaTheme="minorHAnsi" w:hAnsiTheme="minorHAnsi" w:cstheme="minorHAnsi"/>
          <w:b/>
          <w:bCs/>
          <w:sz w:val="20"/>
          <w:szCs w:val="20"/>
          <w:u w:val="single"/>
          <w:lang w:eastAsia="en-US"/>
        </w:rPr>
        <w:lastRenderedPageBreak/>
        <w:t>P</w:t>
      </w:r>
      <w:r w:rsidR="00920838" w:rsidRPr="00CD607E">
        <w:rPr>
          <w:rFonts w:asciiTheme="minorHAnsi" w:eastAsiaTheme="minorHAnsi" w:hAnsiTheme="minorHAnsi" w:cstheme="minorHAnsi"/>
          <w:b/>
          <w:bCs/>
          <w:sz w:val="20"/>
          <w:szCs w:val="20"/>
          <w:u w:val="single"/>
          <w:lang w:eastAsia="en-US"/>
        </w:rPr>
        <w:t>rocedure for Return of Original Property Documents to Legal Heirs</w:t>
      </w:r>
      <w:r w:rsidRPr="00CD607E">
        <w:rPr>
          <w:rFonts w:asciiTheme="minorHAnsi" w:eastAsiaTheme="minorHAnsi" w:hAnsiTheme="minorHAnsi" w:cstheme="minorHAnsi"/>
          <w:b/>
          <w:bCs/>
          <w:sz w:val="20"/>
          <w:szCs w:val="20"/>
          <w:u w:val="single"/>
          <w:lang w:eastAsia="en-US"/>
        </w:rPr>
        <w:t xml:space="preserve"> </w:t>
      </w:r>
    </w:p>
    <w:p w14:paraId="2768F4A5" w14:textId="77777777" w:rsidR="007B657B" w:rsidRDefault="00312B90" w:rsidP="000A58EF">
      <w:pPr>
        <w:pStyle w:val="pf0"/>
        <w:ind w:left="720"/>
        <w:jc w:val="both"/>
        <w:rPr>
          <w:rFonts w:asciiTheme="minorHAnsi" w:eastAsiaTheme="minorHAnsi" w:hAnsiTheme="minorHAnsi" w:cstheme="minorHAnsi"/>
          <w:sz w:val="20"/>
          <w:szCs w:val="20"/>
          <w:lang w:eastAsia="en-US"/>
        </w:rPr>
      </w:pPr>
      <w:r w:rsidRPr="00312B90">
        <w:rPr>
          <w:rFonts w:asciiTheme="minorHAnsi" w:eastAsiaTheme="minorHAnsi" w:hAnsiTheme="minorHAnsi" w:cstheme="minorHAnsi"/>
          <w:sz w:val="20"/>
          <w:szCs w:val="20"/>
          <w:lang w:eastAsia="en-US"/>
        </w:rPr>
        <w:t xml:space="preserve">In the contingent event of demise of the sole or joint borrower / promoter / guarantor, the legal heirs of such borrower / promoter / guarantor shall approach </w:t>
      </w:r>
      <w:r w:rsidR="00B35659">
        <w:rPr>
          <w:rFonts w:asciiTheme="minorHAnsi" w:eastAsiaTheme="minorHAnsi" w:hAnsiTheme="minorHAnsi" w:cstheme="minorHAnsi"/>
          <w:sz w:val="20"/>
          <w:szCs w:val="20"/>
          <w:lang w:eastAsia="en-US"/>
        </w:rPr>
        <w:t>Sahayya</w:t>
      </w:r>
      <w:r w:rsidRPr="00312B90">
        <w:rPr>
          <w:rFonts w:asciiTheme="minorHAnsi" w:eastAsiaTheme="minorHAnsi" w:hAnsiTheme="minorHAnsi" w:cstheme="minorHAnsi"/>
          <w:sz w:val="20"/>
          <w:szCs w:val="20"/>
          <w:lang w:eastAsia="en-US"/>
        </w:rPr>
        <w:t xml:space="preserve"> as per below procedure: </w:t>
      </w:r>
    </w:p>
    <w:p w14:paraId="7C840DFC" w14:textId="77777777" w:rsidR="004F68F1" w:rsidRDefault="00312B90" w:rsidP="004F68F1">
      <w:pPr>
        <w:pStyle w:val="pf0"/>
        <w:numPr>
          <w:ilvl w:val="0"/>
          <w:numId w:val="11"/>
        </w:numPr>
        <w:jc w:val="both"/>
        <w:rPr>
          <w:rFonts w:asciiTheme="minorHAnsi" w:eastAsiaTheme="minorHAnsi" w:hAnsiTheme="minorHAnsi" w:cstheme="minorHAnsi"/>
          <w:sz w:val="20"/>
          <w:szCs w:val="20"/>
          <w:lang w:eastAsia="en-US"/>
        </w:rPr>
      </w:pPr>
      <w:r w:rsidRPr="00312B90">
        <w:rPr>
          <w:rFonts w:asciiTheme="minorHAnsi" w:eastAsiaTheme="minorHAnsi" w:hAnsiTheme="minorHAnsi" w:cstheme="minorHAnsi"/>
          <w:sz w:val="20"/>
          <w:szCs w:val="20"/>
          <w:lang w:eastAsia="en-US"/>
        </w:rPr>
        <w:t xml:space="preserve">The Legal Heir(s) shall contact the respective branch of the Company from where the loan(s) was availed and wherein the loan account of the deceased borrower(s) is maintained. </w:t>
      </w:r>
    </w:p>
    <w:p w14:paraId="6374E8DB" w14:textId="6CD32D77" w:rsidR="00312CB5" w:rsidRPr="004F68F1" w:rsidRDefault="00312B90" w:rsidP="004F68F1">
      <w:pPr>
        <w:pStyle w:val="pf0"/>
        <w:numPr>
          <w:ilvl w:val="0"/>
          <w:numId w:val="11"/>
        </w:numPr>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eastAsia="en-US"/>
        </w:rPr>
        <w:t xml:space="preserve">The Legal Heir(s) shall submit the following details/documents: </w:t>
      </w:r>
    </w:p>
    <w:p w14:paraId="42328A30" w14:textId="2AE06B46" w:rsidR="00312CB5" w:rsidRDefault="00312B90" w:rsidP="004F68F1">
      <w:pPr>
        <w:pStyle w:val="pf0"/>
        <w:numPr>
          <w:ilvl w:val="0"/>
          <w:numId w:val="12"/>
        </w:numPr>
        <w:jc w:val="both"/>
        <w:rPr>
          <w:rFonts w:asciiTheme="minorHAnsi" w:eastAsiaTheme="minorHAnsi" w:hAnsiTheme="minorHAnsi" w:cstheme="minorHAnsi"/>
          <w:sz w:val="20"/>
          <w:szCs w:val="20"/>
          <w:lang w:eastAsia="en-US"/>
        </w:rPr>
      </w:pPr>
      <w:r w:rsidRPr="00312B90">
        <w:rPr>
          <w:rFonts w:asciiTheme="minorHAnsi" w:eastAsiaTheme="minorHAnsi" w:hAnsiTheme="minorHAnsi" w:cstheme="minorHAnsi"/>
          <w:sz w:val="20"/>
          <w:szCs w:val="20"/>
          <w:lang w:eastAsia="en-US"/>
        </w:rPr>
        <w:t xml:space="preserve">Death Certificate of the deceased borrower(s), issued by the Competent Authority. </w:t>
      </w:r>
    </w:p>
    <w:p w14:paraId="2D15B17F" w14:textId="15B31347" w:rsidR="00312CB5" w:rsidRDefault="00312B90" w:rsidP="004F68F1">
      <w:pPr>
        <w:pStyle w:val="pf0"/>
        <w:numPr>
          <w:ilvl w:val="0"/>
          <w:numId w:val="12"/>
        </w:numPr>
        <w:jc w:val="both"/>
        <w:rPr>
          <w:rFonts w:asciiTheme="minorHAnsi" w:eastAsiaTheme="minorHAnsi" w:hAnsiTheme="minorHAnsi" w:cstheme="minorHAnsi"/>
          <w:sz w:val="20"/>
          <w:szCs w:val="20"/>
          <w:lang w:eastAsia="en-US"/>
        </w:rPr>
      </w:pPr>
      <w:r w:rsidRPr="00312B90">
        <w:rPr>
          <w:rFonts w:asciiTheme="minorHAnsi" w:eastAsiaTheme="minorHAnsi" w:hAnsiTheme="minorHAnsi" w:cstheme="minorHAnsi"/>
          <w:sz w:val="20"/>
          <w:szCs w:val="20"/>
          <w:lang w:eastAsia="en-US"/>
        </w:rPr>
        <w:t xml:space="preserve">Certified Copy of the Legal Heir Certificate/ Succession Certificate, etc. issued by the competent authority. </w:t>
      </w:r>
    </w:p>
    <w:p w14:paraId="05F88381" w14:textId="77777777" w:rsidR="004F68F1" w:rsidRDefault="00312B90" w:rsidP="004F68F1">
      <w:pPr>
        <w:pStyle w:val="pf0"/>
        <w:numPr>
          <w:ilvl w:val="0"/>
          <w:numId w:val="12"/>
        </w:numPr>
        <w:jc w:val="both"/>
        <w:rPr>
          <w:rFonts w:asciiTheme="minorHAnsi" w:eastAsiaTheme="minorHAnsi" w:hAnsiTheme="minorHAnsi" w:cstheme="minorHAnsi"/>
          <w:sz w:val="20"/>
          <w:szCs w:val="20"/>
          <w:lang w:eastAsia="en-US"/>
        </w:rPr>
      </w:pPr>
      <w:r w:rsidRPr="00312B90">
        <w:rPr>
          <w:rFonts w:asciiTheme="minorHAnsi" w:eastAsiaTheme="minorHAnsi" w:hAnsiTheme="minorHAnsi" w:cstheme="minorHAnsi"/>
          <w:sz w:val="20"/>
          <w:szCs w:val="20"/>
          <w:lang w:eastAsia="en-US"/>
        </w:rPr>
        <w:t xml:space="preserve">Power of Attorney (POA) from other Legal Heir(s), authorizing one of the Legal Heir(s) to collect the property paper from the Company. </w:t>
      </w:r>
    </w:p>
    <w:p w14:paraId="4988D131" w14:textId="77777777" w:rsidR="004F68F1" w:rsidRDefault="00312B90" w:rsidP="004F68F1">
      <w:pPr>
        <w:pStyle w:val="pf0"/>
        <w:numPr>
          <w:ilvl w:val="0"/>
          <w:numId w:val="12"/>
        </w:numPr>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eastAsia="en-US"/>
        </w:rPr>
        <w:t>Indemnity on behalf of all the Legal Heirs.</w:t>
      </w:r>
    </w:p>
    <w:p w14:paraId="6E3E2DFB" w14:textId="77777777" w:rsidR="004F68F1" w:rsidRDefault="00312B90" w:rsidP="004F68F1">
      <w:pPr>
        <w:pStyle w:val="pf0"/>
        <w:numPr>
          <w:ilvl w:val="0"/>
          <w:numId w:val="12"/>
        </w:numPr>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eastAsia="en-US"/>
        </w:rPr>
        <w:t xml:space="preserve">The Legal heir collecting the document should also provide his / her KYC documents </w:t>
      </w:r>
    </w:p>
    <w:p w14:paraId="529D839A" w14:textId="04CA344A" w:rsidR="00312CB5" w:rsidRDefault="00312B90" w:rsidP="004F68F1">
      <w:pPr>
        <w:pStyle w:val="pf0"/>
        <w:numPr>
          <w:ilvl w:val="0"/>
          <w:numId w:val="11"/>
        </w:numPr>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eastAsia="en-US"/>
        </w:rPr>
        <w:t xml:space="preserve">Post-receipt of all the above documents, </w:t>
      </w:r>
      <w:r w:rsidR="00312CB5" w:rsidRPr="004F68F1">
        <w:rPr>
          <w:rFonts w:asciiTheme="minorHAnsi" w:eastAsiaTheme="minorHAnsi" w:hAnsiTheme="minorHAnsi" w:cstheme="minorHAnsi"/>
          <w:sz w:val="20"/>
          <w:szCs w:val="20"/>
          <w:lang w:eastAsia="en-US"/>
        </w:rPr>
        <w:t>Sahayya</w:t>
      </w:r>
      <w:r w:rsidRPr="004F68F1">
        <w:rPr>
          <w:rFonts w:asciiTheme="minorHAnsi" w:eastAsiaTheme="minorHAnsi" w:hAnsiTheme="minorHAnsi" w:cstheme="minorHAnsi"/>
          <w:sz w:val="20"/>
          <w:szCs w:val="20"/>
          <w:lang w:eastAsia="en-US"/>
        </w:rPr>
        <w:t xml:space="preserve"> shall examine the documents and may request additional details / documents from the legal heir and post detailed examination shall handover the immovable/movable properties documents to the legal heirs within 30</w:t>
      </w:r>
      <w:r w:rsidR="00312CB5" w:rsidRPr="004F68F1">
        <w:rPr>
          <w:rFonts w:asciiTheme="minorHAnsi" w:eastAsiaTheme="minorHAnsi" w:hAnsiTheme="minorHAnsi" w:cstheme="minorHAnsi"/>
          <w:sz w:val="20"/>
          <w:szCs w:val="20"/>
          <w:lang w:eastAsia="en-US"/>
        </w:rPr>
        <w:t xml:space="preserve"> </w:t>
      </w:r>
      <w:r w:rsidRPr="004F68F1">
        <w:rPr>
          <w:rFonts w:asciiTheme="minorHAnsi" w:eastAsiaTheme="minorHAnsi" w:hAnsiTheme="minorHAnsi" w:cstheme="minorHAnsi"/>
          <w:sz w:val="20"/>
          <w:szCs w:val="20"/>
          <w:lang w:eastAsia="en-US"/>
        </w:rPr>
        <w:t xml:space="preserve">days from the date of receipt of all required documents. </w:t>
      </w:r>
    </w:p>
    <w:p w14:paraId="34103EEE" w14:textId="07712324" w:rsidR="00312CB5" w:rsidRDefault="00312B90" w:rsidP="004F68F1">
      <w:pPr>
        <w:pStyle w:val="pf0"/>
        <w:numPr>
          <w:ilvl w:val="0"/>
          <w:numId w:val="11"/>
        </w:numPr>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eastAsia="en-US"/>
        </w:rPr>
        <w:t xml:space="preserve">The procedure provided herein above shall be the standard procedure for the return of documents. However, the procedure shall not be applicable to the cases where any proceeding/inquiry/investigation is pending in relation to the deceased borrower(s) or the underlying securities or documents have been impounded/seized by any Authority/Court for the enforcement of any statutory liability. </w:t>
      </w:r>
    </w:p>
    <w:p w14:paraId="1D13FDC1" w14:textId="3E3D67FB" w:rsidR="00312B90" w:rsidRDefault="00312B90" w:rsidP="004F68F1">
      <w:pPr>
        <w:pStyle w:val="pf0"/>
        <w:numPr>
          <w:ilvl w:val="0"/>
          <w:numId w:val="11"/>
        </w:numPr>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eastAsia="en-US"/>
        </w:rPr>
        <w:t>The handover will be subjected to clearance of all the dues to the Company.</w:t>
      </w:r>
    </w:p>
    <w:p w14:paraId="111E2E1F" w14:textId="5904BF77" w:rsidR="004F68F1" w:rsidRPr="004F68F1" w:rsidRDefault="004F68F1" w:rsidP="004F68F1">
      <w:pPr>
        <w:pStyle w:val="pf0"/>
        <w:ind w:firstLine="720"/>
        <w:jc w:val="both"/>
        <w:rPr>
          <w:rFonts w:asciiTheme="minorHAnsi" w:eastAsiaTheme="minorHAnsi" w:hAnsiTheme="minorHAnsi" w:cstheme="minorHAnsi"/>
          <w:b/>
          <w:bCs/>
          <w:sz w:val="20"/>
          <w:szCs w:val="20"/>
          <w:u w:val="single"/>
          <w:lang w:val="en-US" w:eastAsia="en-US"/>
        </w:rPr>
      </w:pPr>
      <w:r w:rsidRPr="004F68F1">
        <w:rPr>
          <w:rFonts w:asciiTheme="minorHAnsi" w:eastAsiaTheme="minorHAnsi" w:hAnsiTheme="minorHAnsi" w:cstheme="minorHAnsi"/>
          <w:b/>
          <w:bCs/>
          <w:sz w:val="20"/>
          <w:szCs w:val="20"/>
          <w:u w:val="single"/>
          <w:lang w:val="en-US" w:eastAsia="en-US"/>
        </w:rPr>
        <w:t>Compensation for delay in release of Movable / Immovable Property Documents</w:t>
      </w:r>
    </w:p>
    <w:p w14:paraId="02DE1CB5" w14:textId="0368033D" w:rsidR="004F68F1" w:rsidRPr="004F68F1" w:rsidRDefault="004F68F1" w:rsidP="004F68F1">
      <w:pPr>
        <w:pStyle w:val="pf0"/>
        <w:numPr>
          <w:ilvl w:val="0"/>
          <w:numId w:val="15"/>
        </w:numPr>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val="en-US" w:eastAsia="en-US"/>
        </w:rPr>
        <w:t>Sahayya</w:t>
      </w:r>
      <w:r w:rsidRPr="004F68F1">
        <w:rPr>
          <w:rFonts w:asciiTheme="minorHAnsi" w:eastAsiaTheme="minorHAnsi" w:hAnsiTheme="minorHAnsi" w:cstheme="minorHAnsi"/>
          <w:sz w:val="20"/>
          <w:szCs w:val="20"/>
          <w:lang w:val="en-US" w:eastAsia="en-US"/>
        </w:rPr>
        <w:t xml:space="preserve"> shall notify the borrower </w:t>
      </w:r>
      <w:r w:rsidR="009E1E08" w:rsidRPr="004F68F1">
        <w:rPr>
          <w:rFonts w:asciiTheme="minorHAnsi" w:eastAsiaTheme="minorHAnsi" w:hAnsiTheme="minorHAnsi" w:cstheme="minorHAnsi"/>
          <w:sz w:val="20"/>
          <w:szCs w:val="20"/>
          <w:lang w:val="en-US" w:eastAsia="en-US"/>
        </w:rPr>
        <w:t>of any</w:t>
      </w:r>
      <w:r>
        <w:rPr>
          <w:rFonts w:asciiTheme="minorHAnsi" w:eastAsiaTheme="minorHAnsi" w:hAnsiTheme="minorHAnsi" w:cstheme="minorHAnsi"/>
          <w:sz w:val="20"/>
          <w:szCs w:val="20"/>
          <w:lang w:val="en-US" w:eastAsia="en-US"/>
        </w:rPr>
        <w:t xml:space="preserve"> </w:t>
      </w:r>
      <w:r w:rsidRPr="004F68F1">
        <w:rPr>
          <w:rFonts w:asciiTheme="minorHAnsi" w:eastAsiaTheme="minorHAnsi" w:hAnsiTheme="minorHAnsi" w:cstheme="minorHAnsi"/>
          <w:sz w:val="20"/>
          <w:szCs w:val="20"/>
          <w:lang w:val="en-US" w:eastAsia="en-US"/>
        </w:rPr>
        <w:t xml:space="preserve">reasons for such delay to the Property Address if original property documents are not released or if the charge satisfaction form is not filed with the relevant registry within 30 days after full repayment/settlement of loan. </w:t>
      </w:r>
      <w:r w:rsidR="00503A44">
        <w:rPr>
          <w:rFonts w:asciiTheme="minorHAnsi" w:eastAsiaTheme="minorHAnsi" w:hAnsiTheme="minorHAnsi" w:cstheme="minorHAnsi"/>
          <w:sz w:val="20"/>
          <w:szCs w:val="20"/>
          <w:lang w:val="en-US" w:eastAsia="en-US"/>
        </w:rPr>
        <w:tab/>
      </w:r>
      <w:r w:rsidRPr="004F68F1">
        <w:rPr>
          <w:rFonts w:asciiTheme="minorHAnsi" w:eastAsiaTheme="minorHAnsi" w:hAnsiTheme="minorHAnsi" w:cstheme="minorHAnsi"/>
          <w:sz w:val="20"/>
          <w:szCs w:val="20"/>
          <w:lang w:val="en-US" w:eastAsia="en-US"/>
        </w:rPr>
        <w:t xml:space="preserve"> </w:t>
      </w:r>
      <w:r w:rsidR="00503A44">
        <w:rPr>
          <w:rFonts w:asciiTheme="minorHAnsi" w:eastAsiaTheme="minorHAnsi" w:hAnsiTheme="minorHAnsi" w:cstheme="minorHAnsi"/>
          <w:sz w:val="20"/>
          <w:szCs w:val="20"/>
          <w:lang w:val="en-US" w:eastAsia="en-US"/>
        </w:rPr>
        <w:t>Sahayya</w:t>
      </w:r>
      <w:r w:rsidRPr="004F68F1">
        <w:rPr>
          <w:rFonts w:asciiTheme="minorHAnsi" w:eastAsiaTheme="minorHAnsi" w:hAnsiTheme="minorHAnsi" w:cstheme="minorHAnsi"/>
          <w:sz w:val="20"/>
          <w:szCs w:val="20"/>
          <w:lang w:val="en-US" w:eastAsia="en-US"/>
        </w:rPr>
        <w:t xml:space="preserve"> shall pay the associated costs, in addition to compensating the borrower. </w:t>
      </w:r>
    </w:p>
    <w:p w14:paraId="2B0A29CA" w14:textId="337DBA7B" w:rsidR="004F68F1" w:rsidRPr="004F68F1" w:rsidRDefault="004F68F1" w:rsidP="004F68F1">
      <w:pPr>
        <w:pStyle w:val="pf0"/>
        <w:numPr>
          <w:ilvl w:val="0"/>
          <w:numId w:val="15"/>
        </w:numPr>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val="en-US" w:eastAsia="en-US"/>
        </w:rPr>
        <w:t xml:space="preserve">In case of loss/damage to original property documents of the immovable property, either in part or in full, </w:t>
      </w:r>
      <w:r>
        <w:rPr>
          <w:rFonts w:asciiTheme="minorHAnsi" w:eastAsiaTheme="minorHAnsi" w:hAnsiTheme="minorHAnsi" w:cstheme="minorHAnsi"/>
          <w:sz w:val="20"/>
          <w:szCs w:val="20"/>
          <w:lang w:val="en-US" w:eastAsia="en-US"/>
        </w:rPr>
        <w:t xml:space="preserve">Sahayya </w:t>
      </w:r>
      <w:r w:rsidRPr="004F68F1">
        <w:rPr>
          <w:rFonts w:asciiTheme="minorHAnsi" w:eastAsiaTheme="minorHAnsi" w:hAnsiTheme="minorHAnsi" w:cstheme="minorHAnsi"/>
          <w:sz w:val="20"/>
          <w:szCs w:val="20"/>
          <w:lang w:val="en-US" w:eastAsia="en-US"/>
        </w:rPr>
        <w:t xml:space="preserve">shall assist the borrower/s in obtaining duplicate/certified copies of the property documents of the immoveable Property, </w:t>
      </w:r>
      <w:r>
        <w:rPr>
          <w:rFonts w:asciiTheme="minorHAnsi" w:eastAsiaTheme="minorHAnsi" w:hAnsiTheme="minorHAnsi" w:cstheme="minorHAnsi"/>
          <w:sz w:val="20"/>
          <w:szCs w:val="20"/>
          <w:lang w:val="en-US" w:eastAsia="en-US"/>
        </w:rPr>
        <w:t xml:space="preserve">Sahayya </w:t>
      </w:r>
      <w:r w:rsidRPr="004F68F1">
        <w:rPr>
          <w:rFonts w:asciiTheme="minorHAnsi" w:eastAsiaTheme="minorHAnsi" w:hAnsiTheme="minorHAnsi" w:cstheme="minorHAnsi"/>
          <w:sz w:val="20"/>
          <w:szCs w:val="20"/>
          <w:lang w:val="en-US" w:eastAsia="en-US"/>
        </w:rPr>
        <w:t xml:space="preserve">shall bear the associated costs if any, in addition to paying compensation as indicated at paragraph above. However, in such cases, an additional time of 30 days will be available to the </w:t>
      </w:r>
      <w:r>
        <w:rPr>
          <w:rFonts w:asciiTheme="minorHAnsi" w:eastAsiaTheme="minorHAnsi" w:hAnsiTheme="minorHAnsi" w:cstheme="minorHAnsi"/>
          <w:sz w:val="20"/>
          <w:szCs w:val="20"/>
          <w:lang w:val="en-US" w:eastAsia="en-US"/>
        </w:rPr>
        <w:t xml:space="preserve">Sahayya </w:t>
      </w:r>
      <w:r w:rsidRPr="004F68F1">
        <w:rPr>
          <w:rFonts w:asciiTheme="minorHAnsi" w:eastAsiaTheme="minorHAnsi" w:hAnsiTheme="minorHAnsi" w:cstheme="minorHAnsi"/>
          <w:sz w:val="20"/>
          <w:szCs w:val="20"/>
          <w:lang w:val="en-US" w:eastAsia="en-US"/>
        </w:rPr>
        <w:t>to complete the procedure as mentioned above and the delayed period penalty will be calculated thereafter (i.e., after a total period of 60 days).</w:t>
      </w:r>
    </w:p>
    <w:p w14:paraId="1E2ECFC3" w14:textId="2D29669F" w:rsidR="004F68F1" w:rsidRPr="004F68F1" w:rsidRDefault="004F68F1" w:rsidP="004F68F1">
      <w:pPr>
        <w:pStyle w:val="pf0"/>
        <w:ind w:left="720"/>
        <w:jc w:val="both"/>
        <w:rPr>
          <w:rFonts w:asciiTheme="minorHAnsi" w:eastAsiaTheme="minorHAnsi" w:hAnsiTheme="minorHAnsi" w:cstheme="minorHAnsi"/>
          <w:sz w:val="20"/>
          <w:szCs w:val="20"/>
          <w:lang w:eastAsia="en-US"/>
        </w:rPr>
      </w:pPr>
      <w:r w:rsidRPr="004F68F1">
        <w:rPr>
          <w:rFonts w:asciiTheme="minorHAnsi" w:eastAsiaTheme="minorHAnsi" w:hAnsiTheme="minorHAnsi" w:cstheme="minorHAnsi"/>
          <w:sz w:val="20"/>
          <w:szCs w:val="20"/>
          <w:lang w:val="en-US" w:eastAsia="en-US"/>
        </w:rPr>
        <w:t>The compensation provided under these directions shall be without prejudice to the rights of a borrower/s to get any other compensation as per any applicable law.</w:t>
      </w:r>
    </w:p>
    <w:p w14:paraId="6B9BCC60" w14:textId="77777777" w:rsidR="00CD607E" w:rsidRPr="00CD607E" w:rsidRDefault="00CD607E" w:rsidP="007B657B">
      <w:pPr>
        <w:pStyle w:val="pf0"/>
        <w:ind w:left="720"/>
        <w:jc w:val="both"/>
        <w:rPr>
          <w:rFonts w:asciiTheme="minorHAnsi" w:eastAsiaTheme="minorHAnsi" w:hAnsiTheme="minorHAnsi" w:cstheme="minorHAnsi"/>
          <w:b/>
          <w:bCs/>
          <w:sz w:val="20"/>
          <w:szCs w:val="20"/>
          <w:u w:val="single"/>
          <w:lang w:eastAsia="en-US"/>
        </w:rPr>
      </w:pPr>
      <w:r w:rsidRPr="00CD607E">
        <w:rPr>
          <w:rFonts w:asciiTheme="minorHAnsi" w:eastAsiaTheme="minorHAnsi" w:hAnsiTheme="minorHAnsi" w:cstheme="minorHAnsi"/>
          <w:b/>
          <w:bCs/>
          <w:sz w:val="20"/>
          <w:szCs w:val="20"/>
          <w:u w:val="single"/>
          <w:lang w:eastAsia="en-US"/>
        </w:rPr>
        <w:t xml:space="preserve">Review of Policy/Procedure  </w:t>
      </w:r>
    </w:p>
    <w:p w14:paraId="52653DD2" w14:textId="7EA06DA8" w:rsidR="00CD607E" w:rsidRPr="005B570A" w:rsidRDefault="00CD607E" w:rsidP="007B657B">
      <w:pPr>
        <w:pStyle w:val="pf0"/>
        <w:ind w:left="720"/>
        <w:jc w:val="both"/>
        <w:rPr>
          <w:rFonts w:asciiTheme="minorHAnsi" w:eastAsiaTheme="minorHAnsi" w:hAnsiTheme="minorHAnsi" w:cstheme="minorHAnsi"/>
          <w:sz w:val="20"/>
          <w:szCs w:val="20"/>
          <w:lang w:eastAsia="en-US"/>
        </w:rPr>
      </w:pPr>
      <w:r w:rsidRPr="00CD607E">
        <w:rPr>
          <w:rFonts w:asciiTheme="minorHAnsi" w:eastAsiaTheme="minorHAnsi" w:hAnsiTheme="minorHAnsi" w:cstheme="minorHAnsi"/>
          <w:sz w:val="20"/>
          <w:szCs w:val="20"/>
          <w:lang w:eastAsia="en-US"/>
        </w:rPr>
        <w:t>The document is subject to periodic annual review and any amendments to the regulatory framework issued by the RBI, from time to time.</w:t>
      </w:r>
    </w:p>
    <w:p w14:paraId="4A05A2A5" w14:textId="510ED75F" w:rsidR="00A66062" w:rsidRPr="00C85DFA" w:rsidRDefault="00A66062" w:rsidP="00A86243">
      <w:pPr>
        <w:ind w:left="720"/>
        <w:jc w:val="both"/>
        <w:rPr>
          <w:rFonts w:ascii="Calibri" w:eastAsia="Calibri" w:hAnsi="Calibri" w:cs="Calibri"/>
          <w:szCs w:val="20"/>
        </w:rPr>
      </w:pPr>
    </w:p>
    <w:sectPr w:rsidR="00A66062" w:rsidRPr="00C85DFA" w:rsidSect="002A2EF6">
      <w:headerReference w:type="default" r:id="rId9"/>
      <w:footerReference w:type="default" r:id="rId10"/>
      <w:footerReference w:type="first" r:id="rId11"/>
      <w:type w:val="continuous"/>
      <w:pgSz w:w="11906" w:h="16838" w:code="9"/>
      <w:pgMar w:top="1280" w:right="820" w:bottom="1460" w:left="980" w:header="454" w:footer="7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AB60" w14:textId="77777777" w:rsidR="001A61AB" w:rsidRDefault="001A61AB" w:rsidP="00DA2CE2">
      <w:pPr>
        <w:spacing w:after="0" w:line="240" w:lineRule="auto"/>
      </w:pPr>
      <w:r>
        <w:separator/>
      </w:r>
    </w:p>
  </w:endnote>
  <w:endnote w:type="continuationSeparator" w:id="0">
    <w:p w14:paraId="5C0143D7" w14:textId="77777777" w:rsidR="001A61AB" w:rsidRDefault="001A61AB" w:rsidP="00DA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Light">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31583"/>
      <w:docPartObj>
        <w:docPartGallery w:val="Page Numbers (Bottom of Page)"/>
        <w:docPartUnique/>
      </w:docPartObj>
    </w:sdtPr>
    <w:sdtContent>
      <w:sdt>
        <w:sdtPr>
          <w:id w:val="-1769616900"/>
          <w:docPartObj>
            <w:docPartGallery w:val="Page Numbers (Top of Page)"/>
            <w:docPartUnique/>
          </w:docPartObj>
        </w:sdtPr>
        <w:sdtContent>
          <w:p w14:paraId="333C2265" w14:textId="2BE5D384" w:rsidR="008F144D" w:rsidRDefault="008F14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677853" w14:textId="77777777" w:rsidR="00350FD1" w:rsidRDefault="00350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300241"/>
      <w:docPartObj>
        <w:docPartGallery w:val="Page Numbers (Bottom of Page)"/>
        <w:docPartUnique/>
      </w:docPartObj>
    </w:sdtPr>
    <w:sdtContent>
      <w:sdt>
        <w:sdtPr>
          <w:id w:val="-1188759644"/>
          <w:docPartObj>
            <w:docPartGallery w:val="Page Numbers (Top of Page)"/>
            <w:docPartUnique/>
          </w:docPartObj>
        </w:sdtPr>
        <w:sdtContent>
          <w:p w14:paraId="6072618B" w14:textId="7B6F1621" w:rsidR="00131DCF" w:rsidRDefault="00131DC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F6D6BE" w14:textId="77777777" w:rsidR="00131DCF" w:rsidRDefault="0013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16E8" w14:textId="77777777" w:rsidR="001A61AB" w:rsidRDefault="001A61AB" w:rsidP="00DA2CE2">
      <w:pPr>
        <w:spacing w:after="0" w:line="240" w:lineRule="auto"/>
      </w:pPr>
      <w:r>
        <w:separator/>
      </w:r>
    </w:p>
  </w:footnote>
  <w:footnote w:type="continuationSeparator" w:id="0">
    <w:p w14:paraId="2B36DA58" w14:textId="77777777" w:rsidR="001A61AB" w:rsidRDefault="001A61AB" w:rsidP="00DA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9181" w14:textId="6F4B2A0F" w:rsidR="00FD32C6" w:rsidRDefault="0059754C" w:rsidP="002706A7">
    <w:pPr>
      <w:pStyle w:val="Header"/>
      <w:jc w:val="right"/>
    </w:pPr>
    <w:r>
      <w:rPr>
        <w:noProof/>
      </w:rPr>
      <w:drawing>
        <wp:inline distT="0" distB="0" distL="0" distR="0" wp14:anchorId="31998327" wp14:editId="694932D3">
          <wp:extent cx="1518499" cy="387802"/>
          <wp:effectExtent l="0" t="0" r="5715" b="0"/>
          <wp:docPr id="152409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94620" name=""/>
                  <pic:cNvPicPr/>
                </pic:nvPicPr>
                <pic:blipFill rotWithShape="1">
                  <a:blip r:embed="rId1"/>
                  <a:srcRect l="3296" t="38983" r="3545" b="37225"/>
                  <a:stretch/>
                </pic:blipFill>
                <pic:spPr bwMode="auto">
                  <a:xfrm>
                    <a:off x="0" y="0"/>
                    <a:ext cx="1551974" cy="3963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19A1"/>
    <w:multiLevelType w:val="hybridMultilevel"/>
    <w:tmpl w:val="4630230E"/>
    <w:lvl w:ilvl="0" w:tplc="EFD8B2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63101D5"/>
    <w:multiLevelType w:val="hybridMultilevel"/>
    <w:tmpl w:val="066E08D0"/>
    <w:lvl w:ilvl="0" w:tplc="40090005">
      <w:start w:val="1"/>
      <w:numFmt w:val="bullet"/>
      <w:lvlText w:val=""/>
      <w:lvlJc w:val="left"/>
      <w:pPr>
        <w:ind w:left="2138" w:hanging="360"/>
      </w:pPr>
      <w:rPr>
        <w:rFonts w:ascii="Wingdings" w:hAnsi="Wingdings" w:hint="default"/>
      </w:rPr>
    </w:lvl>
    <w:lvl w:ilvl="1" w:tplc="40090003">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2" w15:restartNumberingAfterBreak="0">
    <w:nsid w:val="164C2979"/>
    <w:multiLevelType w:val="hybridMultilevel"/>
    <w:tmpl w:val="2368A0B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8F111CF"/>
    <w:multiLevelType w:val="hybridMultilevel"/>
    <w:tmpl w:val="E820B774"/>
    <w:lvl w:ilvl="0" w:tplc="40090005">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 w15:restartNumberingAfterBreak="0">
    <w:nsid w:val="272F7E67"/>
    <w:multiLevelType w:val="multilevel"/>
    <w:tmpl w:val="145ED354"/>
    <w:lvl w:ilvl="0">
      <w:start w:val="1"/>
      <w:numFmt w:val="decimal"/>
      <w:lvlText w:val="%1."/>
      <w:lvlJc w:val="left"/>
      <w:pPr>
        <w:ind w:left="740" w:hanging="360"/>
      </w:pPr>
      <w:rPr>
        <w:rFonts w:hint="default"/>
      </w:rPr>
    </w:lvl>
    <w:lvl w:ilvl="1">
      <w:start w:val="1"/>
      <w:numFmt w:val="decimal"/>
      <w:isLgl/>
      <w:lvlText w:val="%1.%2"/>
      <w:lvlJc w:val="left"/>
      <w:pPr>
        <w:ind w:left="764" w:hanging="384"/>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5" w15:restartNumberingAfterBreak="0">
    <w:nsid w:val="2EAC2869"/>
    <w:multiLevelType w:val="hybridMultilevel"/>
    <w:tmpl w:val="F750508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4415317"/>
    <w:multiLevelType w:val="hybridMultilevel"/>
    <w:tmpl w:val="A5484C6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D802446"/>
    <w:multiLevelType w:val="hybridMultilevel"/>
    <w:tmpl w:val="714CCCC2"/>
    <w:lvl w:ilvl="0" w:tplc="40090005">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F3771FB"/>
    <w:multiLevelType w:val="hybridMultilevel"/>
    <w:tmpl w:val="05D4E83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602231F2"/>
    <w:multiLevelType w:val="hybridMultilevel"/>
    <w:tmpl w:val="0E6803F8"/>
    <w:lvl w:ilvl="0" w:tplc="40090005">
      <w:start w:val="1"/>
      <w:numFmt w:val="bullet"/>
      <w:lvlText w:val=""/>
      <w:lvlJc w:val="left"/>
      <w:pPr>
        <w:ind w:left="2332" w:hanging="360"/>
      </w:pPr>
      <w:rPr>
        <w:rFonts w:ascii="Wingdings" w:hAnsi="Wingdings" w:hint="default"/>
      </w:rPr>
    </w:lvl>
    <w:lvl w:ilvl="1" w:tplc="FFFFFFFF">
      <w:start w:val="1"/>
      <w:numFmt w:val="bullet"/>
      <w:lvlText w:val="o"/>
      <w:lvlJc w:val="left"/>
      <w:pPr>
        <w:ind w:left="3052" w:hanging="360"/>
      </w:pPr>
      <w:rPr>
        <w:rFonts w:ascii="Courier New" w:hAnsi="Courier New" w:cs="Courier New" w:hint="default"/>
      </w:rPr>
    </w:lvl>
    <w:lvl w:ilvl="2" w:tplc="FFFFFFFF" w:tentative="1">
      <w:start w:val="1"/>
      <w:numFmt w:val="bullet"/>
      <w:lvlText w:val=""/>
      <w:lvlJc w:val="left"/>
      <w:pPr>
        <w:ind w:left="3772" w:hanging="360"/>
      </w:pPr>
      <w:rPr>
        <w:rFonts w:ascii="Wingdings" w:hAnsi="Wingdings" w:hint="default"/>
      </w:rPr>
    </w:lvl>
    <w:lvl w:ilvl="3" w:tplc="FFFFFFFF" w:tentative="1">
      <w:start w:val="1"/>
      <w:numFmt w:val="bullet"/>
      <w:lvlText w:val=""/>
      <w:lvlJc w:val="left"/>
      <w:pPr>
        <w:ind w:left="4492" w:hanging="360"/>
      </w:pPr>
      <w:rPr>
        <w:rFonts w:ascii="Symbol" w:hAnsi="Symbol" w:hint="default"/>
      </w:rPr>
    </w:lvl>
    <w:lvl w:ilvl="4" w:tplc="FFFFFFFF" w:tentative="1">
      <w:start w:val="1"/>
      <w:numFmt w:val="bullet"/>
      <w:lvlText w:val="o"/>
      <w:lvlJc w:val="left"/>
      <w:pPr>
        <w:ind w:left="5212" w:hanging="360"/>
      </w:pPr>
      <w:rPr>
        <w:rFonts w:ascii="Courier New" w:hAnsi="Courier New" w:cs="Courier New" w:hint="default"/>
      </w:rPr>
    </w:lvl>
    <w:lvl w:ilvl="5" w:tplc="FFFFFFFF" w:tentative="1">
      <w:start w:val="1"/>
      <w:numFmt w:val="bullet"/>
      <w:lvlText w:val=""/>
      <w:lvlJc w:val="left"/>
      <w:pPr>
        <w:ind w:left="5932" w:hanging="360"/>
      </w:pPr>
      <w:rPr>
        <w:rFonts w:ascii="Wingdings" w:hAnsi="Wingdings" w:hint="default"/>
      </w:rPr>
    </w:lvl>
    <w:lvl w:ilvl="6" w:tplc="FFFFFFFF" w:tentative="1">
      <w:start w:val="1"/>
      <w:numFmt w:val="bullet"/>
      <w:lvlText w:val=""/>
      <w:lvlJc w:val="left"/>
      <w:pPr>
        <w:ind w:left="6652" w:hanging="360"/>
      </w:pPr>
      <w:rPr>
        <w:rFonts w:ascii="Symbol" w:hAnsi="Symbol" w:hint="default"/>
      </w:rPr>
    </w:lvl>
    <w:lvl w:ilvl="7" w:tplc="FFFFFFFF" w:tentative="1">
      <w:start w:val="1"/>
      <w:numFmt w:val="bullet"/>
      <w:lvlText w:val="o"/>
      <w:lvlJc w:val="left"/>
      <w:pPr>
        <w:ind w:left="7372" w:hanging="360"/>
      </w:pPr>
      <w:rPr>
        <w:rFonts w:ascii="Courier New" w:hAnsi="Courier New" w:cs="Courier New" w:hint="default"/>
      </w:rPr>
    </w:lvl>
    <w:lvl w:ilvl="8" w:tplc="FFFFFFFF" w:tentative="1">
      <w:start w:val="1"/>
      <w:numFmt w:val="bullet"/>
      <w:lvlText w:val=""/>
      <w:lvlJc w:val="left"/>
      <w:pPr>
        <w:ind w:left="8092" w:hanging="360"/>
      </w:pPr>
      <w:rPr>
        <w:rFonts w:ascii="Wingdings" w:hAnsi="Wingdings" w:hint="default"/>
      </w:rPr>
    </w:lvl>
  </w:abstractNum>
  <w:abstractNum w:abstractNumId="10" w15:restartNumberingAfterBreak="0">
    <w:nsid w:val="697E6715"/>
    <w:multiLevelType w:val="hybridMultilevel"/>
    <w:tmpl w:val="CD1426A2"/>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1" w15:restartNumberingAfterBreak="0">
    <w:nsid w:val="6F9D1B9D"/>
    <w:multiLevelType w:val="hybridMultilevel"/>
    <w:tmpl w:val="9B0816FC"/>
    <w:lvl w:ilvl="0" w:tplc="009A4C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072247B"/>
    <w:multiLevelType w:val="hybridMultilevel"/>
    <w:tmpl w:val="89A4F442"/>
    <w:lvl w:ilvl="0" w:tplc="40090017">
      <w:start w:val="1"/>
      <w:numFmt w:val="lowerLetter"/>
      <w:lvlText w:val="%1)"/>
      <w:lvlJc w:val="left"/>
      <w:pPr>
        <w:ind w:left="1866" w:hanging="360"/>
      </w:pPr>
    </w:lvl>
    <w:lvl w:ilvl="1" w:tplc="40090019">
      <w:start w:val="1"/>
      <w:numFmt w:val="lowerLetter"/>
      <w:lvlText w:val="%2."/>
      <w:lvlJc w:val="left"/>
      <w:pPr>
        <w:ind w:left="2586" w:hanging="360"/>
      </w:pPr>
    </w:lvl>
    <w:lvl w:ilvl="2" w:tplc="4009001B" w:tentative="1">
      <w:start w:val="1"/>
      <w:numFmt w:val="lowerRoman"/>
      <w:lvlText w:val="%3."/>
      <w:lvlJc w:val="right"/>
      <w:pPr>
        <w:ind w:left="3306" w:hanging="180"/>
      </w:pPr>
    </w:lvl>
    <w:lvl w:ilvl="3" w:tplc="4009000F" w:tentative="1">
      <w:start w:val="1"/>
      <w:numFmt w:val="decimal"/>
      <w:lvlText w:val="%4."/>
      <w:lvlJc w:val="left"/>
      <w:pPr>
        <w:ind w:left="4026" w:hanging="360"/>
      </w:pPr>
    </w:lvl>
    <w:lvl w:ilvl="4" w:tplc="40090019" w:tentative="1">
      <w:start w:val="1"/>
      <w:numFmt w:val="lowerLetter"/>
      <w:lvlText w:val="%5."/>
      <w:lvlJc w:val="left"/>
      <w:pPr>
        <w:ind w:left="4746" w:hanging="360"/>
      </w:pPr>
    </w:lvl>
    <w:lvl w:ilvl="5" w:tplc="4009001B" w:tentative="1">
      <w:start w:val="1"/>
      <w:numFmt w:val="lowerRoman"/>
      <w:lvlText w:val="%6."/>
      <w:lvlJc w:val="right"/>
      <w:pPr>
        <w:ind w:left="5466" w:hanging="180"/>
      </w:pPr>
    </w:lvl>
    <w:lvl w:ilvl="6" w:tplc="4009000F" w:tentative="1">
      <w:start w:val="1"/>
      <w:numFmt w:val="decimal"/>
      <w:lvlText w:val="%7."/>
      <w:lvlJc w:val="left"/>
      <w:pPr>
        <w:ind w:left="6186" w:hanging="360"/>
      </w:pPr>
    </w:lvl>
    <w:lvl w:ilvl="7" w:tplc="40090019" w:tentative="1">
      <w:start w:val="1"/>
      <w:numFmt w:val="lowerLetter"/>
      <w:lvlText w:val="%8."/>
      <w:lvlJc w:val="left"/>
      <w:pPr>
        <w:ind w:left="6906" w:hanging="360"/>
      </w:pPr>
    </w:lvl>
    <w:lvl w:ilvl="8" w:tplc="4009001B" w:tentative="1">
      <w:start w:val="1"/>
      <w:numFmt w:val="lowerRoman"/>
      <w:lvlText w:val="%9."/>
      <w:lvlJc w:val="right"/>
      <w:pPr>
        <w:ind w:left="7626" w:hanging="180"/>
      </w:pPr>
    </w:lvl>
  </w:abstractNum>
  <w:abstractNum w:abstractNumId="13" w15:restartNumberingAfterBreak="0">
    <w:nsid w:val="71691C30"/>
    <w:multiLevelType w:val="hybridMultilevel"/>
    <w:tmpl w:val="39946A6A"/>
    <w:lvl w:ilvl="0" w:tplc="40090017">
      <w:start w:val="1"/>
      <w:numFmt w:val="lowerLetter"/>
      <w:lvlText w:val="%1)"/>
      <w:lvlJc w:val="left"/>
      <w:pPr>
        <w:ind w:left="1480" w:hanging="360"/>
      </w:pPr>
    </w:lvl>
    <w:lvl w:ilvl="1" w:tplc="40090019" w:tentative="1">
      <w:start w:val="1"/>
      <w:numFmt w:val="lowerLetter"/>
      <w:lvlText w:val="%2."/>
      <w:lvlJc w:val="left"/>
      <w:pPr>
        <w:ind w:left="2200" w:hanging="360"/>
      </w:pPr>
    </w:lvl>
    <w:lvl w:ilvl="2" w:tplc="4009001B" w:tentative="1">
      <w:start w:val="1"/>
      <w:numFmt w:val="lowerRoman"/>
      <w:lvlText w:val="%3."/>
      <w:lvlJc w:val="right"/>
      <w:pPr>
        <w:ind w:left="2920" w:hanging="180"/>
      </w:pPr>
    </w:lvl>
    <w:lvl w:ilvl="3" w:tplc="4009000F" w:tentative="1">
      <w:start w:val="1"/>
      <w:numFmt w:val="decimal"/>
      <w:lvlText w:val="%4."/>
      <w:lvlJc w:val="left"/>
      <w:pPr>
        <w:ind w:left="3640" w:hanging="360"/>
      </w:pPr>
    </w:lvl>
    <w:lvl w:ilvl="4" w:tplc="40090019" w:tentative="1">
      <w:start w:val="1"/>
      <w:numFmt w:val="lowerLetter"/>
      <w:lvlText w:val="%5."/>
      <w:lvlJc w:val="left"/>
      <w:pPr>
        <w:ind w:left="4360" w:hanging="360"/>
      </w:pPr>
    </w:lvl>
    <w:lvl w:ilvl="5" w:tplc="4009001B" w:tentative="1">
      <w:start w:val="1"/>
      <w:numFmt w:val="lowerRoman"/>
      <w:lvlText w:val="%6."/>
      <w:lvlJc w:val="right"/>
      <w:pPr>
        <w:ind w:left="5080" w:hanging="180"/>
      </w:pPr>
    </w:lvl>
    <w:lvl w:ilvl="6" w:tplc="4009000F" w:tentative="1">
      <w:start w:val="1"/>
      <w:numFmt w:val="decimal"/>
      <w:lvlText w:val="%7."/>
      <w:lvlJc w:val="left"/>
      <w:pPr>
        <w:ind w:left="5800" w:hanging="360"/>
      </w:pPr>
    </w:lvl>
    <w:lvl w:ilvl="7" w:tplc="40090019" w:tentative="1">
      <w:start w:val="1"/>
      <w:numFmt w:val="lowerLetter"/>
      <w:lvlText w:val="%8."/>
      <w:lvlJc w:val="left"/>
      <w:pPr>
        <w:ind w:left="6520" w:hanging="360"/>
      </w:pPr>
    </w:lvl>
    <w:lvl w:ilvl="8" w:tplc="4009001B" w:tentative="1">
      <w:start w:val="1"/>
      <w:numFmt w:val="lowerRoman"/>
      <w:lvlText w:val="%9."/>
      <w:lvlJc w:val="right"/>
      <w:pPr>
        <w:ind w:left="7240" w:hanging="180"/>
      </w:pPr>
    </w:lvl>
  </w:abstractNum>
  <w:abstractNum w:abstractNumId="14" w15:restartNumberingAfterBreak="0">
    <w:nsid w:val="7D60234D"/>
    <w:multiLevelType w:val="hybridMultilevel"/>
    <w:tmpl w:val="DDEE6ED0"/>
    <w:lvl w:ilvl="0" w:tplc="AF9EC688">
      <w:start w:val="1"/>
      <w:numFmt w:val="decimal"/>
      <w:lvlText w:val="%1."/>
      <w:lvlJc w:val="left"/>
      <w:pPr>
        <w:ind w:left="1125" w:hanging="360"/>
      </w:pPr>
      <w:rPr>
        <w:rFonts w:hint="default"/>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num w:numId="1" w16cid:durableId="1493788779">
    <w:abstractNumId w:val="4"/>
  </w:num>
  <w:num w:numId="2" w16cid:durableId="301542309">
    <w:abstractNumId w:val="2"/>
  </w:num>
  <w:num w:numId="3" w16cid:durableId="1209338205">
    <w:abstractNumId w:val="10"/>
  </w:num>
  <w:num w:numId="4" w16cid:durableId="1362391173">
    <w:abstractNumId w:val="12"/>
  </w:num>
  <w:num w:numId="5" w16cid:durableId="1591230901">
    <w:abstractNumId w:val="9"/>
  </w:num>
  <w:num w:numId="6" w16cid:durableId="81995068">
    <w:abstractNumId w:val="1"/>
  </w:num>
  <w:num w:numId="7" w16cid:durableId="1747025435">
    <w:abstractNumId w:val="3"/>
  </w:num>
  <w:num w:numId="8" w16cid:durableId="1724057657">
    <w:abstractNumId w:val="5"/>
  </w:num>
  <w:num w:numId="9" w16cid:durableId="1137794188">
    <w:abstractNumId w:val="7"/>
  </w:num>
  <w:num w:numId="10" w16cid:durableId="1010988544">
    <w:abstractNumId w:val="8"/>
  </w:num>
  <w:num w:numId="11" w16cid:durableId="1278412209">
    <w:abstractNumId w:val="11"/>
  </w:num>
  <w:num w:numId="12" w16cid:durableId="647317810">
    <w:abstractNumId w:val="6"/>
  </w:num>
  <w:num w:numId="13" w16cid:durableId="369300647">
    <w:abstractNumId w:val="0"/>
  </w:num>
  <w:num w:numId="14" w16cid:durableId="880241653">
    <w:abstractNumId w:val="13"/>
  </w:num>
  <w:num w:numId="15" w16cid:durableId="71893674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6"/>
    <w:rsid w:val="00002772"/>
    <w:rsid w:val="00020564"/>
    <w:rsid w:val="00027EA2"/>
    <w:rsid w:val="00044F61"/>
    <w:rsid w:val="00062685"/>
    <w:rsid w:val="00062C3F"/>
    <w:rsid w:val="0006413A"/>
    <w:rsid w:val="00073D5E"/>
    <w:rsid w:val="000805B8"/>
    <w:rsid w:val="00081044"/>
    <w:rsid w:val="000831AF"/>
    <w:rsid w:val="00083E67"/>
    <w:rsid w:val="000855D7"/>
    <w:rsid w:val="000966E8"/>
    <w:rsid w:val="00097943"/>
    <w:rsid w:val="000A110D"/>
    <w:rsid w:val="000A58EF"/>
    <w:rsid w:val="000A69AA"/>
    <w:rsid w:val="000B2547"/>
    <w:rsid w:val="000D2C79"/>
    <w:rsid w:val="000D3CF1"/>
    <w:rsid w:val="000D4DA9"/>
    <w:rsid w:val="000E2631"/>
    <w:rsid w:val="000E32A5"/>
    <w:rsid w:val="000F05A3"/>
    <w:rsid w:val="00103440"/>
    <w:rsid w:val="00105099"/>
    <w:rsid w:val="00110BF2"/>
    <w:rsid w:val="00116669"/>
    <w:rsid w:val="00131DCF"/>
    <w:rsid w:val="00133BC2"/>
    <w:rsid w:val="00133E62"/>
    <w:rsid w:val="00134417"/>
    <w:rsid w:val="00134A30"/>
    <w:rsid w:val="00136BC7"/>
    <w:rsid w:val="00155B7E"/>
    <w:rsid w:val="001617ED"/>
    <w:rsid w:val="00162F8B"/>
    <w:rsid w:val="00164399"/>
    <w:rsid w:val="001706BA"/>
    <w:rsid w:val="00171BE7"/>
    <w:rsid w:val="00177805"/>
    <w:rsid w:val="00180301"/>
    <w:rsid w:val="00184A81"/>
    <w:rsid w:val="00190E57"/>
    <w:rsid w:val="001923DD"/>
    <w:rsid w:val="00197F13"/>
    <w:rsid w:val="001A61AB"/>
    <w:rsid w:val="001B41A2"/>
    <w:rsid w:val="001C30D3"/>
    <w:rsid w:val="001C5365"/>
    <w:rsid w:val="001E597A"/>
    <w:rsid w:val="001F33E1"/>
    <w:rsid w:val="002049B3"/>
    <w:rsid w:val="0022412C"/>
    <w:rsid w:val="002269F6"/>
    <w:rsid w:val="00226E06"/>
    <w:rsid w:val="00231344"/>
    <w:rsid w:val="00232A00"/>
    <w:rsid w:val="0023443B"/>
    <w:rsid w:val="00253430"/>
    <w:rsid w:val="0025644A"/>
    <w:rsid w:val="00261E6F"/>
    <w:rsid w:val="00265B6E"/>
    <w:rsid w:val="002706A7"/>
    <w:rsid w:val="00282BED"/>
    <w:rsid w:val="002A2EF6"/>
    <w:rsid w:val="002A3B02"/>
    <w:rsid w:val="002A4B4F"/>
    <w:rsid w:val="002B47A1"/>
    <w:rsid w:val="002B63C1"/>
    <w:rsid w:val="002C3E73"/>
    <w:rsid w:val="002D44F7"/>
    <w:rsid w:val="002D711F"/>
    <w:rsid w:val="002E29D1"/>
    <w:rsid w:val="002F62E5"/>
    <w:rsid w:val="00307647"/>
    <w:rsid w:val="00312B90"/>
    <w:rsid w:val="00312CB5"/>
    <w:rsid w:val="00314A33"/>
    <w:rsid w:val="00325049"/>
    <w:rsid w:val="003324CB"/>
    <w:rsid w:val="003327BA"/>
    <w:rsid w:val="00333D1F"/>
    <w:rsid w:val="003424A8"/>
    <w:rsid w:val="00350FD1"/>
    <w:rsid w:val="0035527E"/>
    <w:rsid w:val="00370FA1"/>
    <w:rsid w:val="00373742"/>
    <w:rsid w:val="00377D91"/>
    <w:rsid w:val="00385573"/>
    <w:rsid w:val="003A1F9C"/>
    <w:rsid w:val="003D0B87"/>
    <w:rsid w:val="003F1EAF"/>
    <w:rsid w:val="003F3757"/>
    <w:rsid w:val="003F4DB0"/>
    <w:rsid w:val="003F7FEE"/>
    <w:rsid w:val="0041055F"/>
    <w:rsid w:val="004179AB"/>
    <w:rsid w:val="004214FA"/>
    <w:rsid w:val="0043425A"/>
    <w:rsid w:val="00437B7D"/>
    <w:rsid w:val="004543A1"/>
    <w:rsid w:val="00474661"/>
    <w:rsid w:val="004768C3"/>
    <w:rsid w:val="004803D2"/>
    <w:rsid w:val="004A7856"/>
    <w:rsid w:val="004B3838"/>
    <w:rsid w:val="004C0B96"/>
    <w:rsid w:val="004D1CD5"/>
    <w:rsid w:val="004E54C2"/>
    <w:rsid w:val="004E7EB9"/>
    <w:rsid w:val="004F68F1"/>
    <w:rsid w:val="0050369C"/>
    <w:rsid w:val="00503A44"/>
    <w:rsid w:val="00506A52"/>
    <w:rsid w:val="00507C9D"/>
    <w:rsid w:val="00507CCB"/>
    <w:rsid w:val="00520319"/>
    <w:rsid w:val="005230DD"/>
    <w:rsid w:val="00524741"/>
    <w:rsid w:val="00525D64"/>
    <w:rsid w:val="00527FBE"/>
    <w:rsid w:val="005323E7"/>
    <w:rsid w:val="00543315"/>
    <w:rsid w:val="00573620"/>
    <w:rsid w:val="00576FA6"/>
    <w:rsid w:val="00594222"/>
    <w:rsid w:val="00594F7C"/>
    <w:rsid w:val="0059754C"/>
    <w:rsid w:val="005B3B02"/>
    <w:rsid w:val="005B52A8"/>
    <w:rsid w:val="005B570A"/>
    <w:rsid w:val="005C199D"/>
    <w:rsid w:val="005C38B4"/>
    <w:rsid w:val="005D1750"/>
    <w:rsid w:val="005D6C2C"/>
    <w:rsid w:val="005D717F"/>
    <w:rsid w:val="005E6588"/>
    <w:rsid w:val="005F3702"/>
    <w:rsid w:val="005F3A21"/>
    <w:rsid w:val="00603BA0"/>
    <w:rsid w:val="006051FA"/>
    <w:rsid w:val="00630765"/>
    <w:rsid w:val="00653A02"/>
    <w:rsid w:val="0066281E"/>
    <w:rsid w:val="00662D5B"/>
    <w:rsid w:val="00666B92"/>
    <w:rsid w:val="006741AF"/>
    <w:rsid w:val="006750AB"/>
    <w:rsid w:val="00680608"/>
    <w:rsid w:val="006812D4"/>
    <w:rsid w:val="00682524"/>
    <w:rsid w:val="006831C0"/>
    <w:rsid w:val="006A138D"/>
    <w:rsid w:val="006A719A"/>
    <w:rsid w:val="006D01D3"/>
    <w:rsid w:val="006D5327"/>
    <w:rsid w:val="006E459C"/>
    <w:rsid w:val="007239FA"/>
    <w:rsid w:val="0072585A"/>
    <w:rsid w:val="00742831"/>
    <w:rsid w:val="00743FB3"/>
    <w:rsid w:val="00745ACD"/>
    <w:rsid w:val="0075792B"/>
    <w:rsid w:val="00757A04"/>
    <w:rsid w:val="00764FBE"/>
    <w:rsid w:val="007675E9"/>
    <w:rsid w:val="00772DEA"/>
    <w:rsid w:val="007748E6"/>
    <w:rsid w:val="007807C4"/>
    <w:rsid w:val="00792E72"/>
    <w:rsid w:val="00797EB1"/>
    <w:rsid w:val="007B4E83"/>
    <w:rsid w:val="007B5023"/>
    <w:rsid w:val="007B657B"/>
    <w:rsid w:val="007B7E32"/>
    <w:rsid w:val="007E0B9C"/>
    <w:rsid w:val="007E375E"/>
    <w:rsid w:val="007F0A39"/>
    <w:rsid w:val="008040EA"/>
    <w:rsid w:val="00812AC3"/>
    <w:rsid w:val="00846080"/>
    <w:rsid w:val="00856CF0"/>
    <w:rsid w:val="00864D09"/>
    <w:rsid w:val="00865C29"/>
    <w:rsid w:val="00867F9F"/>
    <w:rsid w:val="00873966"/>
    <w:rsid w:val="00873986"/>
    <w:rsid w:val="00880450"/>
    <w:rsid w:val="00880A10"/>
    <w:rsid w:val="00882F30"/>
    <w:rsid w:val="0088473D"/>
    <w:rsid w:val="00885AE6"/>
    <w:rsid w:val="00887005"/>
    <w:rsid w:val="008A1694"/>
    <w:rsid w:val="008A1DD4"/>
    <w:rsid w:val="008A26BA"/>
    <w:rsid w:val="008A2CDA"/>
    <w:rsid w:val="008E6573"/>
    <w:rsid w:val="008F144D"/>
    <w:rsid w:val="008F5BB7"/>
    <w:rsid w:val="008F6736"/>
    <w:rsid w:val="00904648"/>
    <w:rsid w:val="00920838"/>
    <w:rsid w:val="00930AE0"/>
    <w:rsid w:val="00932666"/>
    <w:rsid w:val="00950C0B"/>
    <w:rsid w:val="0095337B"/>
    <w:rsid w:val="009562C3"/>
    <w:rsid w:val="00960723"/>
    <w:rsid w:val="00962B5F"/>
    <w:rsid w:val="00965AB3"/>
    <w:rsid w:val="00974F66"/>
    <w:rsid w:val="00976EC2"/>
    <w:rsid w:val="0098282D"/>
    <w:rsid w:val="00990F99"/>
    <w:rsid w:val="009B3FAF"/>
    <w:rsid w:val="009C3413"/>
    <w:rsid w:val="009C43F1"/>
    <w:rsid w:val="009C676C"/>
    <w:rsid w:val="009D0343"/>
    <w:rsid w:val="009D36AD"/>
    <w:rsid w:val="009D5F04"/>
    <w:rsid w:val="009D7472"/>
    <w:rsid w:val="009E1E08"/>
    <w:rsid w:val="009F373C"/>
    <w:rsid w:val="00A01184"/>
    <w:rsid w:val="00A031C0"/>
    <w:rsid w:val="00A14B9A"/>
    <w:rsid w:val="00A15F4F"/>
    <w:rsid w:val="00A202F7"/>
    <w:rsid w:val="00A24A3B"/>
    <w:rsid w:val="00A24C2B"/>
    <w:rsid w:val="00A27477"/>
    <w:rsid w:val="00A37F7F"/>
    <w:rsid w:val="00A4646A"/>
    <w:rsid w:val="00A51333"/>
    <w:rsid w:val="00A5160C"/>
    <w:rsid w:val="00A61359"/>
    <w:rsid w:val="00A65881"/>
    <w:rsid w:val="00A66062"/>
    <w:rsid w:val="00A708E9"/>
    <w:rsid w:val="00A836BB"/>
    <w:rsid w:val="00A86243"/>
    <w:rsid w:val="00AA0173"/>
    <w:rsid w:val="00AA0778"/>
    <w:rsid w:val="00AD1A3B"/>
    <w:rsid w:val="00AD3635"/>
    <w:rsid w:val="00AD5EE0"/>
    <w:rsid w:val="00AD7FA9"/>
    <w:rsid w:val="00AE3122"/>
    <w:rsid w:val="00B041D0"/>
    <w:rsid w:val="00B04DBB"/>
    <w:rsid w:val="00B31C3D"/>
    <w:rsid w:val="00B34038"/>
    <w:rsid w:val="00B35659"/>
    <w:rsid w:val="00B537DC"/>
    <w:rsid w:val="00B656DE"/>
    <w:rsid w:val="00B72665"/>
    <w:rsid w:val="00B748B5"/>
    <w:rsid w:val="00B87F69"/>
    <w:rsid w:val="00B94021"/>
    <w:rsid w:val="00B9404D"/>
    <w:rsid w:val="00B955F3"/>
    <w:rsid w:val="00B975F2"/>
    <w:rsid w:val="00B9794E"/>
    <w:rsid w:val="00BA259C"/>
    <w:rsid w:val="00BA7988"/>
    <w:rsid w:val="00BA7BAE"/>
    <w:rsid w:val="00BC1987"/>
    <w:rsid w:val="00BD4DEC"/>
    <w:rsid w:val="00BE11A2"/>
    <w:rsid w:val="00BE7433"/>
    <w:rsid w:val="00C00738"/>
    <w:rsid w:val="00C1167B"/>
    <w:rsid w:val="00C21A5A"/>
    <w:rsid w:val="00C249AE"/>
    <w:rsid w:val="00C460CB"/>
    <w:rsid w:val="00C51808"/>
    <w:rsid w:val="00C51920"/>
    <w:rsid w:val="00C64EEF"/>
    <w:rsid w:val="00C66265"/>
    <w:rsid w:val="00C823FF"/>
    <w:rsid w:val="00C85DFA"/>
    <w:rsid w:val="00C933F4"/>
    <w:rsid w:val="00CA1181"/>
    <w:rsid w:val="00CD0FDD"/>
    <w:rsid w:val="00CD1FB7"/>
    <w:rsid w:val="00CD607E"/>
    <w:rsid w:val="00CE00EB"/>
    <w:rsid w:val="00D120D1"/>
    <w:rsid w:val="00D12C93"/>
    <w:rsid w:val="00D17B84"/>
    <w:rsid w:val="00D22419"/>
    <w:rsid w:val="00D315FA"/>
    <w:rsid w:val="00D35077"/>
    <w:rsid w:val="00D44AC3"/>
    <w:rsid w:val="00D47880"/>
    <w:rsid w:val="00D503C4"/>
    <w:rsid w:val="00D57E53"/>
    <w:rsid w:val="00D76CCD"/>
    <w:rsid w:val="00D845C5"/>
    <w:rsid w:val="00DA29B9"/>
    <w:rsid w:val="00DA2CE2"/>
    <w:rsid w:val="00DA4650"/>
    <w:rsid w:val="00DA5949"/>
    <w:rsid w:val="00DC5C61"/>
    <w:rsid w:val="00DE79E2"/>
    <w:rsid w:val="00DF03E3"/>
    <w:rsid w:val="00DF4E5E"/>
    <w:rsid w:val="00DF552C"/>
    <w:rsid w:val="00E01DDE"/>
    <w:rsid w:val="00E1534B"/>
    <w:rsid w:val="00E579A0"/>
    <w:rsid w:val="00E66531"/>
    <w:rsid w:val="00E70E0D"/>
    <w:rsid w:val="00E81C6F"/>
    <w:rsid w:val="00E82056"/>
    <w:rsid w:val="00EA0DC6"/>
    <w:rsid w:val="00EA3B27"/>
    <w:rsid w:val="00EB0B48"/>
    <w:rsid w:val="00EC2D41"/>
    <w:rsid w:val="00EC732B"/>
    <w:rsid w:val="00ED1706"/>
    <w:rsid w:val="00ED6D93"/>
    <w:rsid w:val="00EF0D88"/>
    <w:rsid w:val="00EF5A26"/>
    <w:rsid w:val="00EF6425"/>
    <w:rsid w:val="00F02D9B"/>
    <w:rsid w:val="00F1246B"/>
    <w:rsid w:val="00F170FD"/>
    <w:rsid w:val="00F17E5D"/>
    <w:rsid w:val="00F203E9"/>
    <w:rsid w:val="00F20432"/>
    <w:rsid w:val="00F20E0A"/>
    <w:rsid w:val="00F27AEA"/>
    <w:rsid w:val="00F31FB5"/>
    <w:rsid w:val="00F4148D"/>
    <w:rsid w:val="00F4420E"/>
    <w:rsid w:val="00F458F2"/>
    <w:rsid w:val="00F60526"/>
    <w:rsid w:val="00F656EA"/>
    <w:rsid w:val="00F656F1"/>
    <w:rsid w:val="00F663C2"/>
    <w:rsid w:val="00F75D8F"/>
    <w:rsid w:val="00F86E0A"/>
    <w:rsid w:val="00FC0AFC"/>
    <w:rsid w:val="00FC51B8"/>
    <w:rsid w:val="00FD32C6"/>
    <w:rsid w:val="00FD63A0"/>
    <w:rsid w:val="00FD7EAA"/>
    <w:rsid w:val="00FE2D1D"/>
    <w:rsid w:val="00FE38AC"/>
    <w:rsid w:val="00FF665E"/>
    <w:rsid w:val="00FF6B2B"/>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AF728"/>
  <w15:docId w15:val="{5F7DDB69-03E0-4330-B1DF-0304BF3D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Light" w:eastAsiaTheme="minorHAnsi" w:hAnsi="Univers Light"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5A26"/>
    <w:pPr>
      <w:widowControl w:val="0"/>
      <w:autoSpaceDE w:val="0"/>
      <w:autoSpaceDN w:val="0"/>
      <w:spacing w:after="0" w:line="240" w:lineRule="auto"/>
      <w:ind w:left="380"/>
      <w:outlineLvl w:val="0"/>
    </w:pPr>
    <w:rPr>
      <w:rFonts w:ascii="Calibri Light" w:eastAsia="Calibri Light" w:hAnsi="Calibri Light" w:cs="Calibri Light"/>
      <w:sz w:val="28"/>
      <w:szCs w:val="28"/>
    </w:rPr>
  </w:style>
  <w:style w:type="paragraph" w:styleId="Heading2">
    <w:name w:val="heading 2"/>
    <w:basedOn w:val="Normal"/>
    <w:next w:val="Normal"/>
    <w:link w:val="Heading2Char"/>
    <w:uiPriority w:val="9"/>
    <w:unhideWhenUsed/>
    <w:qFormat/>
    <w:rsid w:val="00EF5A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F5A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375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F375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966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A26"/>
    <w:rPr>
      <w:rFonts w:ascii="Calibri Light" w:eastAsia="Calibri Light" w:hAnsi="Calibri Light" w:cs="Calibri Light"/>
      <w:sz w:val="28"/>
      <w:szCs w:val="28"/>
    </w:rPr>
  </w:style>
  <w:style w:type="paragraph" w:styleId="BodyText">
    <w:name w:val="Body Text"/>
    <w:basedOn w:val="Normal"/>
    <w:link w:val="BodyTextChar"/>
    <w:uiPriority w:val="1"/>
    <w:qFormat/>
    <w:rsid w:val="00EF5A26"/>
    <w:pPr>
      <w:widowControl w:val="0"/>
      <w:autoSpaceDE w:val="0"/>
      <w:autoSpaceDN w:val="0"/>
      <w:spacing w:after="0" w:line="240" w:lineRule="auto"/>
    </w:pPr>
    <w:rPr>
      <w:rFonts w:ascii="Calibri" w:eastAsia="Calibri" w:hAnsi="Calibri" w:cs="Calibri"/>
      <w:sz w:val="18"/>
      <w:szCs w:val="18"/>
    </w:rPr>
  </w:style>
  <w:style w:type="character" w:customStyle="1" w:styleId="BodyTextChar">
    <w:name w:val="Body Text Char"/>
    <w:basedOn w:val="DefaultParagraphFont"/>
    <w:link w:val="BodyText"/>
    <w:uiPriority w:val="1"/>
    <w:rsid w:val="00EF5A26"/>
    <w:rPr>
      <w:rFonts w:ascii="Calibri" w:eastAsia="Calibri" w:hAnsi="Calibri" w:cs="Calibri"/>
      <w:sz w:val="18"/>
      <w:szCs w:val="18"/>
    </w:rPr>
  </w:style>
  <w:style w:type="character" w:customStyle="1" w:styleId="Heading2Char">
    <w:name w:val="Heading 2 Char"/>
    <w:basedOn w:val="DefaultParagraphFont"/>
    <w:link w:val="Heading2"/>
    <w:uiPriority w:val="9"/>
    <w:rsid w:val="00EF5A2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F5A2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EF5A26"/>
    <w:pPr>
      <w:widowControl w:val="0"/>
      <w:autoSpaceDE w:val="0"/>
      <w:autoSpaceDN w:val="0"/>
      <w:spacing w:before="83" w:after="0" w:line="240" w:lineRule="auto"/>
      <w:ind w:left="663" w:hanging="284"/>
    </w:pPr>
    <w:rPr>
      <w:rFonts w:ascii="Calibri" w:eastAsia="Calibri" w:hAnsi="Calibri" w:cs="Calibri"/>
      <w:sz w:val="22"/>
    </w:rPr>
  </w:style>
  <w:style w:type="character" w:customStyle="1" w:styleId="Heading7Char">
    <w:name w:val="Heading 7 Char"/>
    <w:basedOn w:val="DefaultParagraphFont"/>
    <w:link w:val="Heading7"/>
    <w:uiPriority w:val="9"/>
    <w:semiHidden/>
    <w:rsid w:val="000966E8"/>
    <w:rPr>
      <w:rFonts w:asciiTheme="majorHAnsi" w:eastAsiaTheme="majorEastAsia" w:hAnsiTheme="majorHAnsi" w:cstheme="majorBidi"/>
      <w:i/>
      <w:iCs/>
      <w:color w:val="1F3763" w:themeColor="accent1" w:themeShade="7F"/>
    </w:rPr>
  </w:style>
  <w:style w:type="paragraph" w:customStyle="1" w:styleId="TableParagraph">
    <w:name w:val="Table Paragraph"/>
    <w:basedOn w:val="Normal"/>
    <w:uiPriority w:val="1"/>
    <w:qFormat/>
    <w:rsid w:val="000966E8"/>
    <w:pPr>
      <w:widowControl w:val="0"/>
      <w:autoSpaceDE w:val="0"/>
      <w:autoSpaceDN w:val="0"/>
      <w:spacing w:after="0" w:line="240" w:lineRule="auto"/>
      <w:ind w:left="105"/>
    </w:pPr>
    <w:rPr>
      <w:rFonts w:ascii="Calibri" w:eastAsia="Calibri" w:hAnsi="Calibri" w:cs="Calibri"/>
      <w:sz w:val="22"/>
    </w:rPr>
  </w:style>
  <w:style w:type="table" w:styleId="TableGrid">
    <w:name w:val="Table Grid"/>
    <w:basedOn w:val="TableNormal"/>
    <w:uiPriority w:val="39"/>
    <w:rsid w:val="0009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D1D"/>
    <w:rPr>
      <w:color w:val="0563C1"/>
      <w:u w:val="single"/>
    </w:rPr>
  </w:style>
  <w:style w:type="character" w:customStyle="1" w:styleId="Heading5Char">
    <w:name w:val="Heading 5 Char"/>
    <w:basedOn w:val="DefaultParagraphFont"/>
    <w:link w:val="Heading5"/>
    <w:uiPriority w:val="9"/>
    <w:semiHidden/>
    <w:rsid w:val="003F37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F3757"/>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rsid w:val="00D3507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B0B48"/>
    <w:pPr>
      <w:widowControl w:val="0"/>
      <w:tabs>
        <w:tab w:val="center" w:pos="4680"/>
        <w:tab w:val="right" w:pos="9360"/>
      </w:tabs>
      <w:autoSpaceDE w:val="0"/>
      <w:autoSpaceDN w:val="0"/>
      <w:spacing w:after="0" w:line="240" w:lineRule="auto"/>
    </w:pPr>
    <w:rPr>
      <w:rFonts w:ascii="Calibri" w:eastAsia="Calibri" w:hAnsi="Calibri" w:cs="Calibri"/>
      <w:sz w:val="22"/>
    </w:rPr>
  </w:style>
  <w:style w:type="character" w:customStyle="1" w:styleId="HeaderChar">
    <w:name w:val="Header Char"/>
    <w:basedOn w:val="DefaultParagraphFont"/>
    <w:link w:val="Header"/>
    <w:uiPriority w:val="99"/>
    <w:rsid w:val="00EB0B48"/>
    <w:rPr>
      <w:rFonts w:ascii="Calibri" w:eastAsia="Calibri" w:hAnsi="Calibri" w:cs="Calibri"/>
      <w:sz w:val="22"/>
    </w:rPr>
  </w:style>
  <w:style w:type="paragraph" w:styleId="Footer">
    <w:name w:val="footer"/>
    <w:basedOn w:val="Normal"/>
    <w:link w:val="FooterChar"/>
    <w:uiPriority w:val="99"/>
    <w:unhideWhenUsed/>
    <w:rsid w:val="00EB0B48"/>
    <w:pPr>
      <w:widowControl w:val="0"/>
      <w:tabs>
        <w:tab w:val="center" w:pos="4680"/>
        <w:tab w:val="right" w:pos="9360"/>
      </w:tabs>
      <w:autoSpaceDE w:val="0"/>
      <w:autoSpaceDN w:val="0"/>
      <w:spacing w:after="0" w:line="240" w:lineRule="auto"/>
    </w:pPr>
    <w:rPr>
      <w:rFonts w:ascii="Calibri" w:eastAsia="Calibri" w:hAnsi="Calibri" w:cs="Calibri"/>
      <w:sz w:val="22"/>
    </w:rPr>
  </w:style>
  <w:style w:type="character" w:customStyle="1" w:styleId="FooterChar">
    <w:name w:val="Footer Char"/>
    <w:basedOn w:val="DefaultParagraphFont"/>
    <w:link w:val="Footer"/>
    <w:uiPriority w:val="99"/>
    <w:rsid w:val="00EB0B48"/>
    <w:rPr>
      <w:rFonts w:ascii="Calibri" w:eastAsia="Calibri" w:hAnsi="Calibri" w:cs="Calibri"/>
      <w:sz w:val="22"/>
    </w:rPr>
  </w:style>
  <w:style w:type="character" w:styleId="CommentReference">
    <w:name w:val="annotation reference"/>
    <w:basedOn w:val="DefaultParagraphFont"/>
    <w:uiPriority w:val="99"/>
    <w:semiHidden/>
    <w:unhideWhenUsed/>
    <w:rsid w:val="00A836BB"/>
    <w:rPr>
      <w:sz w:val="16"/>
      <w:szCs w:val="16"/>
    </w:rPr>
  </w:style>
  <w:style w:type="paragraph" w:styleId="CommentText">
    <w:name w:val="annotation text"/>
    <w:basedOn w:val="Normal"/>
    <w:link w:val="CommentTextChar"/>
    <w:uiPriority w:val="99"/>
    <w:unhideWhenUsed/>
    <w:rsid w:val="00A836BB"/>
    <w:pPr>
      <w:spacing w:line="240" w:lineRule="auto"/>
    </w:pPr>
    <w:rPr>
      <w:szCs w:val="20"/>
    </w:rPr>
  </w:style>
  <w:style w:type="character" w:customStyle="1" w:styleId="CommentTextChar">
    <w:name w:val="Comment Text Char"/>
    <w:basedOn w:val="DefaultParagraphFont"/>
    <w:link w:val="CommentText"/>
    <w:uiPriority w:val="99"/>
    <w:rsid w:val="00A836BB"/>
    <w:rPr>
      <w:szCs w:val="20"/>
    </w:rPr>
  </w:style>
  <w:style w:type="paragraph" w:styleId="CommentSubject">
    <w:name w:val="annotation subject"/>
    <w:basedOn w:val="CommentText"/>
    <w:next w:val="CommentText"/>
    <w:link w:val="CommentSubjectChar"/>
    <w:uiPriority w:val="99"/>
    <w:semiHidden/>
    <w:unhideWhenUsed/>
    <w:rsid w:val="00A836BB"/>
    <w:rPr>
      <w:b/>
      <w:bCs/>
    </w:rPr>
  </w:style>
  <w:style w:type="character" w:customStyle="1" w:styleId="CommentSubjectChar">
    <w:name w:val="Comment Subject Char"/>
    <w:basedOn w:val="CommentTextChar"/>
    <w:link w:val="CommentSubject"/>
    <w:uiPriority w:val="99"/>
    <w:semiHidden/>
    <w:rsid w:val="00A836BB"/>
    <w:rPr>
      <w:b/>
      <w:bCs/>
      <w:szCs w:val="20"/>
    </w:rPr>
  </w:style>
  <w:style w:type="paragraph" w:styleId="TOC1">
    <w:name w:val="toc 1"/>
    <w:basedOn w:val="Normal"/>
    <w:uiPriority w:val="39"/>
    <w:qFormat/>
    <w:rsid w:val="009C43F1"/>
    <w:pPr>
      <w:widowControl w:val="0"/>
      <w:autoSpaceDE w:val="0"/>
      <w:autoSpaceDN w:val="0"/>
      <w:spacing w:before="240" w:after="0" w:line="240" w:lineRule="auto"/>
      <w:ind w:left="1000" w:hanging="541"/>
    </w:pPr>
    <w:rPr>
      <w:rFonts w:ascii="Calibri" w:eastAsia="Calibri" w:hAnsi="Calibri" w:cs="Calibri"/>
      <w:b/>
      <w:bCs/>
      <w:sz w:val="21"/>
      <w:szCs w:val="21"/>
    </w:rPr>
  </w:style>
  <w:style w:type="paragraph" w:styleId="TOC2">
    <w:name w:val="toc 2"/>
    <w:basedOn w:val="Normal"/>
    <w:uiPriority w:val="39"/>
    <w:qFormat/>
    <w:rsid w:val="009C43F1"/>
    <w:pPr>
      <w:widowControl w:val="0"/>
      <w:autoSpaceDE w:val="0"/>
      <w:autoSpaceDN w:val="0"/>
      <w:spacing w:before="240" w:after="0" w:line="240" w:lineRule="auto"/>
      <w:ind w:left="460"/>
    </w:pPr>
    <w:rPr>
      <w:rFonts w:ascii="Calibri" w:eastAsia="Calibri" w:hAnsi="Calibri" w:cs="Calibri"/>
      <w:b/>
      <w:bCs/>
      <w:sz w:val="21"/>
      <w:szCs w:val="21"/>
    </w:rPr>
  </w:style>
  <w:style w:type="paragraph" w:styleId="TOC3">
    <w:name w:val="toc 3"/>
    <w:basedOn w:val="Normal"/>
    <w:uiPriority w:val="39"/>
    <w:qFormat/>
    <w:rsid w:val="009C43F1"/>
    <w:pPr>
      <w:widowControl w:val="0"/>
      <w:autoSpaceDE w:val="0"/>
      <w:autoSpaceDN w:val="0"/>
      <w:spacing w:before="180" w:after="0" w:line="240" w:lineRule="auto"/>
      <w:ind w:left="1120" w:hanging="450"/>
    </w:pPr>
    <w:rPr>
      <w:rFonts w:ascii="Calibri" w:eastAsia="Calibri" w:hAnsi="Calibri" w:cs="Calibri"/>
      <w:sz w:val="21"/>
      <w:szCs w:val="21"/>
    </w:rPr>
  </w:style>
  <w:style w:type="paragraph" w:styleId="Title">
    <w:name w:val="Title"/>
    <w:basedOn w:val="Normal"/>
    <w:link w:val="TitleChar"/>
    <w:uiPriority w:val="10"/>
    <w:qFormat/>
    <w:rsid w:val="009C43F1"/>
    <w:pPr>
      <w:widowControl w:val="0"/>
      <w:autoSpaceDE w:val="0"/>
      <w:autoSpaceDN w:val="0"/>
      <w:spacing w:before="21" w:after="0" w:line="240" w:lineRule="auto"/>
      <w:ind w:left="2034" w:right="2192"/>
      <w:jc w:val="center"/>
    </w:pPr>
    <w:rPr>
      <w:rFonts w:ascii="Calibri" w:eastAsia="Calibri" w:hAnsi="Calibri" w:cs="Calibri"/>
      <w:b/>
      <w:bCs/>
      <w:sz w:val="72"/>
      <w:szCs w:val="72"/>
    </w:rPr>
  </w:style>
  <w:style w:type="character" w:customStyle="1" w:styleId="TitleChar">
    <w:name w:val="Title Char"/>
    <w:basedOn w:val="DefaultParagraphFont"/>
    <w:link w:val="Title"/>
    <w:uiPriority w:val="10"/>
    <w:rsid w:val="009C43F1"/>
    <w:rPr>
      <w:rFonts w:ascii="Calibri" w:eastAsia="Calibri" w:hAnsi="Calibri" w:cs="Calibri"/>
      <w:b/>
      <w:bCs/>
      <w:sz w:val="72"/>
      <w:szCs w:val="72"/>
    </w:rPr>
  </w:style>
  <w:style w:type="table" w:styleId="GridTable1Light">
    <w:name w:val="Grid Table 1 Light"/>
    <w:basedOn w:val="TableNormal"/>
    <w:uiPriority w:val="46"/>
    <w:rsid w:val="00A031C0"/>
    <w:pPr>
      <w:spacing w:after="0" w:line="240" w:lineRule="auto"/>
    </w:pPr>
    <w:rPr>
      <w:rFonts w:asciiTheme="minorHAnsi" w:hAnsiTheme="minorHAnsi"/>
      <w:sz w:val="22"/>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92E72"/>
    <w:rPr>
      <w:color w:val="954F72" w:themeColor="followedHyperlink"/>
      <w:u w:val="single"/>
    </w:rPr>
  </w:style>
  <w:style w:type="paragraph" w:styleId="TOCHeading">
    <w:name w:val="TOC Heading"/>
    <w:basedOn w:val="Heading1"/>
    <w:next w:val="Normal"/>
    <w:uiPriority w:val="39"/>
    <w:unhideWhenUsed/>
    <w:qFormat/>
    <w:rsid w:val="00F20E0A"/>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A138D"/>
    <w:rPr>
      <w:color w:val="605E5C"/>
      <w:shd w:val="clear" w:color="auto" w:fill="E1DFDD"/>
    </w:rPr>
  </w:style>
  <w:style w:type="paragraph" w:customStyle="1" w:styleId="pf0">
    <w:name w:val="pf0"/>
    <w:basedOn w:val="Normal"/>
    <w:rsid w:val="005B570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DefaultParagraphFont"/>
    <w:rsid w:val="005B570A"/>
    <w:rPr>
      <w:rFonts w:ascii="Segoe UI" w:hAnsi="Segoe UI" w:cs="Segoe UI" w:hint="default"/>
      <w:color w:val="2D2929"/>
      <w:sz w:val="18"/>
      <w:szCs w:val="18"/>
    </w:rPr>
  </w:style>
  <w:style w:type="paragraph" w:styleId="NormalWeb">
    <w:name w:val="Normal (Web)"/>
    <w:basedOn w:val="Normal"/>
    <w:uiPriority w:val="99"/>
    <w:semiHidden/>
    <w:unhideWhenUsed/>
    <w:rsid w:val="005B570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Revision">
    <w:name w:val="Revision"/>
    <w:hidden/>
    <w:uiPriority w:val="99"/>
    <w:semiHidden/>
    <w:rsid w:val="00044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369">
      <w:bodyDiv w:val="1"/>
      <w:marLeft w:val="0"/>
      <w:marRight w:val="0"/>
      <w:marTop w:val="0"/>
      <w:marBottom w:val="0"/>
      <w:divBdr>
        <w:top w:val="none" w:sz="0" w:space="0" w:color="auto"/>
        <w:left w:val="none" w:sz="0" w:space="0" w:color="auto"/>
        <w:bottom w:val="none" w:sz="0" w:space="0" w:color="auto"/>
        <w:right w:val="none" w:sz="0" w:space="0" w:color="auto"/>
      </w:divBdr>
    </w:div>
    <w:div w:id="209264112">
      <w:bodyDiv w:val="1"/>
      <w:marLeft w:val="0"/>
      <w:marRight w:val="0"/>
      <w:marTop w:val="0"/>
      <w:marBottom w:val="0"/>
      <w:divBdr>
        <w:top w:val="none" w:sz="0" w:space="0" w:color="auto"/>
        <w:left w:val="none" w:sz="0" w:space="0" w:color="auto"/>
        <w:bottom w:val="none" w:sz="0" w:space="0" w:color="auto"/>
        <w:right w:val="none" w:sz="0" w:space="0" w:color="auto"/>
      </w:divBdr>
    </w:div>
    <w:div w:id="220485966">
      <w:bodyDiv w:val="1"/>
      <w:marLeft w:val="0"/>
      <w:marRight w:val="0"/>
      <w:marTop w:val="0"/>
      <w:marBottom w:val="0"/>
      <w:divBdr>
        <w:top w:val="none" w:sz="0" w:space="0" w:color="auto"/>
        <w:left w:val="none" w:sz="0" w:space="0" w:color="auto"/>
        <w:bottom w:val="none" w:sz="0" w:space="0" w:color="auto"/>
        <w:right w:val="none" w:sz="0" w:space="0" w:color="auto"/>
      </w:divBdr>
    </w:div>
    <w:div w:id="389302867">
      <w:bodyDiv w:val="1"/>
      <w:marLeft w:val="0"/>
      <w:marRight w:val="0"/>
      <w:marTop w:val="0"/>
      <w:marBottom w:val="0"/>
      <w:divBdr>
        <w:top w:val="none" w:sz="0" w:space="0" w:color="auto"/>
        <w:left w:val="none" w:sz="0" w:space="0" w:color="auto"/>
        <w:bottom w:val="none" w:sz="0" w:space="0" w:color="auto"/>
        <w:right w:val="none" w:sz="0" w:space="0" w:color="auto"/>
      </w:divBdr>
    </w:div>
    <w:div w:id="636641590">
      <w:bodyDiv w:val="1"/>
      <w:marLeft w:val="0"/>
      <w:marRight w:val="0"/>
      <w:marTop w:val="0"/>
      <w:marBottom w:val="0"/>
      <w:divBdr>
        <w:top w:val="none" w:sz="0" w:space="0" w:color="auto"/>
        <w:left w:val="none" w:sz="0" w:space="0" w:color="auto"/>
        <w:bottom w:val="none" w:sz="0" w:space="0" w:color="auto"/>
        <w:right w:val="none" w:sz="0" w:space="0" w:color="auto"/>
      </w:divBdr>
    </w:div>
    <w:div w:id="866916423">
      <w:bodyDiv w:val="1"/>
      <w:marLeft w:val="0"/>
      <w:marRight w:val="0"/>
      <w:marTop w:val="0"/>
      <w:marBottom w:val="0"/>
      <w:divBdr>
        <w:top w:val="none" w:sz="0" w:space="0" w:color="auto"/>
        <w:left w:val="none" w:sz="0" w:space="0" w:color="auto"/>
        <w:bottom w:val="none" w:sz="0" w:space="0" w:color="auto"/>
        <w:right w:val="none" w:sz="0" w:space="0" w:color="auto"/>
      </w:divBdr>
    </w:div>
    <w:div w:id="904991052">
      <w:bodyDiv w:val="1"/>
      <w:marLeft w:val="0"/>
      <w:marRight w:val="0"/>
      <w:marTop w:val="0"/>
      <w:marBottom w:val="0"/>
      <w:divBdr>
        <w:top w:val="none" w:sz="0" w:space="0" w:color="auto"/>
        <w:left w:val="none" w:sz="0" w:space="0" w:color="auto"/>
        <w:bottom w:val="none" w:sz="0" w:space="0" w:color="auto"/>
        <w:right w:val="none" w:sz="0" w:space="0" w:color="auto"/>
      </w:divBdr>
    </w:div>
    <w:div w:id="1547915110">
      <w:bodyDiv w:val="1"/>
      <w:marLeft w:val="0"/>
      <w:marRight w:val="0"/>
      <w:marTop w:val="0"/>
      <w:marBottom w:val="0"/>
      <w:divBdr>
        <w:top w:val="none" w:sz="0" w:space="0" w:color="auto"/>
        <w:left w:val="none" w:sz="0" w:space="0" w:color="auto"/>
        <w:bottom w:val="none" w:sz="0" w:space="0" w:color="auto"/>
        <w:right w:val="none" w:sz="0" w:space="0" w:color="auto"/>
      </w:divBdr>
    </w:div>
    <w:div w:id="1611625618">
      <w:bodyDiv w:val="1"/>
      <w:marLeft w:val="0"/>
      <w:marRight w:val="0"/>
      <w:marTop w:val="0"/>
      <w:marBottom w:val="0"/>
      <w:divBdr>
        <w:top w:val="none" w:sz="0" w:space="0" w:color="auto"/>
        <w:left w:val="none" w:sz="0" w:space="0" w:color="auto"/>
        <w:bottom w:val="none" w:sz="0" w:space="0" w:color="auto"/>
        <w:right w:val="none" w:sz="0" w:space="0" w:color="auto"/>
      </w:divBdr>
    </w:div>
    <w:div w:id="1826583950">
      <w:bodyDiv w:val="1"/>
      <w:marLeft w:val="0"/>
      <w:marRight w:val="0"/>
      <w:marTop w:val="0"/>
      <w:marBottom w:val="0"/>
      <w:divBdr>
        <w:top w:val="none" w:sz="0" w:space="0" w:color="auto"/>
        <w:left w:val="none" w:sz="0" w:space="0" w:color="auto"/>
        <w:bottom w:val="none" w:sz="0" w:space="0" w:color="auto"/>
        <w:right w:val="none" w:sz="0" w:space="0" w:color="auto"/>
      </w:divBdr>
    </w:div>
    <w:div w:id="198685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C2475-DDC0-421C-A4F8-877CF610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Katare</dc:creator>
  <cp:keywords/>
  <dc:description/>
  <cp:lastModifiedBy>Rohith Balakrishnan</cp:lastModifiedBy>
  <cp:revision>6</cp:revision>
  <cp:lastPrinted>2022-10-11T12:45:00Z</cp:lastPrinted>
  <dcterms:created xsi:type="dcterms:W3CDTF">2026-04-16T08:17:00Z</dcterms:created>
  <dcterms:modified xsi:type="dcterms:W3CDTF">2026-04-16T11:00:00Z</dcterms:modified>
</cp:coreProperties>
</file>